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883" w:firstLineChars="200"/>
        <w:jc w:val="center"/>
        <w:rPr>
          <w:rFonts w:ascii="仿宋_GB2312" w:hAnsi="宋体" w:eastAsia="仿宋_GB2312"/>
          <w:b/>
          <w:color w:val="auto"/>
          <w:sz w:val="44"/>
          <w:szCs w:val="44"/>
        </w:rPr>
      </w:pPr>
      <w:bookmarkStart w:id="34" w:name="_GoBack"/>
    </w:p>
    <w:p>
      <w:pPr>
        <w:spacing w:line="480" w:lineRule="exact"/>
        <w:ind w:firstLine="883" w:firstLineChars="200"/>
        <w:jc w:val="center"/>
        <w:rPr>
          <w:rFonts w:ascii="仿宋_GB2312" w:hAnsi="宋体" w:eastAsia="仿宋_GB2312"/>
          <w:b/>
          <w:color w:val="auto"/>
          <w:sz w:val="44"/>
          <w:szCs w:val="44"/>
        </w:rPr>
      </w:pPr>
    </w:p>
    <w:p>
      <w:pPr>
        <w:ind w:firstLine="883" w:firstLineChars="200"/>
        <w:jc w:val="center"/>
        <w:rPr>
          <w:rFonts w:ascii="仿宋_GB2312" w:hAnsi="宋体" w:eastAsia="仿宋_GB2312"/>
          <w:b/>
          <w:color w:val="auto"/>
          <w:sz w:val="44"/>
          <w:szCs w:val="44"/>
        </w:rPr>
      </w:pPr>
    </w:p>
    <w:p>
      <w:pPr>
        <w:spacing w:line="360" w:lineRule="auto"/>
        <w:jc w:val="center"/>
        <w:rPr>
          <w:rFonts w:ascii="仿宋_GB2312" w:hAnsi="宋体" w:eastAsia="仿宋_GB2312"/>
          <w:b/>
          <w:color w:val="auto"/>
          <w:sz w:val="52"/>
          <w:szCs w:val="52"/>
        </w:rPr>
      </w:pPr>
      <w:r>
        <w:rPr>
          <w:rFonts w:hint="eastAsia" w:ascii="仿宋_GB2312" w:hAnsi="宋体" w:eastAsia="仿宋_GB2312"/>
          <w:b/>
          <w:color w:val="auto"/>
          <w:sz w:val="52"/>
          <w:szCs w:val="52"/>
        </w:rPr>
        <w:t>广西师范学院南宁市明秀东路175号小区危旧房改住房项目代建单位招标</w:t>
      </w:r>
    </w:p>
    <w:p>
      <w:pPr>
        <w:spacing w:line="480" w:lineRule="exact"/>
        <w:ind w:firstLine="883" w:firstLineChars="200"/>
        <w:jc w:val="center"/>
        <w:rPr>
          <w:rFonts w:ascii="仿宋_GB2312" w:hAnsi="宋体" w:eastAsia="仿宋_GB2312"/>
          <w:b/>
          <w:color w:val="auto"/>
          <w:sz w:val="44"/>
          <w:szCs w:val="44"/>
        </w:rPr>
      </w:pPr>
    </w:p>
    <w:p>
      <w:pPr>
        <w:spacing w:line="480" w:lineRule="exact"/>
        <w:ind w:firstLine="883" w:firstLineChars="200"/>
        <w:jc w:val="center"/>
        <w:rPr>
          <w:rFonts w:ascii="仿宋_GB2312" w:hAnsi="宋体" w:eastAsia="仿宋_GB2312"/>
          <w:b/>
          <w:color w:val="auto"/>
          <w:sz w:val="44"/>
          <w:szCs w:val="44"/>
        </w:rPr>
      </w:pPr>
    </w:p>
    <w:p>
      <w:pPr>
        <w:spacing w:line="480" w:lineRule="exact"/>
        <w:ind w:firstLine="883" w:firstLineChars="200"/>
        <w:jc w:val="center"/>
        <w:rPr>
          <w:rFonts w:ascii="仿宋_GB2312" w:hAnsi="宋体" w:eastAsia="仿宋_GB2312"/>
          <w:b/>
          <w:color w:val="auto"/>
          <w:sz w:val="44"/>
          <w:szCs w:val="44"/>
        </w:rPr>
      </w:pPr>
    </w:p>
    <w:p>
      <w:pPr>
        <w:ind w:firstLine="883" w:firstLineChars="200"/>
        <w:jc w:val="center"/>
        <w:rPr>
          <w:rFonts w:ascii="仿宋_GB2312" w:hAnsi="宋体" w:eastAsia="仿宋_GB2312"/>
          <w:b/>
          <w:color w:val="auto"/>
          <w:sz w:val="44"/>
          <w:szCs w:val="44"/>
        </w:rPr>
      </w:pPr>
    </w:p>
    <w:p>
      <w:pPr>
        <w:jc w:val="center"/>
        <w:rPr>
          <w:rFonts w:ascii="仿宋_GB2312" w:hAnsi="宋体" w:eastAsia="仿宋_GB2312"/>
          <w:b/>
          <w:color w:val="auto"/>
          <w:sz w:val="84"/>
          <w:szCs w:val="84"/>
        </w:rPr>
      </w:pPr>
      <w:r>
        <w:rPr>
          <w:rFonts w:hint="eastAsia" w:ascii="仿宋_GB2312" w:hAnsi="宋体" w:eastAsia="仿宋_GB2312"/>
          <w:b/>
          <w:color w:val="auto"/>
          <w:sz w:val="84"/>
          <w:szCs w:val="84"/>
          <w:lang w:eastAsia="zh-CN"/>
        </w:rPr>
        <w:t>公开</w:t>
      </w:r>
      <w:r>
        <w:rPr>
          <w:rFonts w:hint="eastAsia" w:ascii="仿宋_GB2312" w:hAnsi="宋体" w:eastAsia="仿宋_GB2312"/>
          <w:b/>
          <w:color w:val="auto"/>
          <w:sz w:val="84"/>
          <w:szCs w:val="84"/>
        </w:rPr>
        <w:t>招标文件</w:t>
      </w: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1044" w:firstLineChars="200"/>
        <w:rPr>
          <w:rFonts w:ascii="仿宋_GB2312" w:hAnsi="宋体" w:eastAsia="仿宋_GB2312"/>
          <w:b/>
          <w:bCs/>
          <w:color w:val="auto"/>
          <w:sz w:val="52"/>
          <w:szCs w:val="52"/>
        </w:rPr>
      </w:pPr>
    </w:p>
    <w:p>
      <w:pPr>
        <w:spacing w:line="480" w:lineRule="exact"/>
        <w:ind w:firstLine="1044" w:firstLineChars="200"/>
        <w:rPr>
          <w:rFonts w:ascii="仿宋_GB2312" w:hAnsi="宋体" w:eastAsia="仿宋_GB2312"/>
          <w:b/>
          <w:bCs/>
          <w:color w:val="auto"/>
          <w:sz w:val="52"/>
          <w:szCs w:val="52"/>
        </w:rPr>
      </w:pPr>
    </w:p>
    <w:p>
      <w:pPr>
        <w:jc w:val="center"/>
        <w:rPr>
          <w:rFonts w:ascii="仿宋_GB2312" w:hAnsi="宋体" w:eastAsia="仿宋_GB2312"/>
          <w:b/>
          <w:bCs/>
          <w:color w:val="auto"/>
          <w:sz w:val="52"/>
          <w:szCs w:val="52"/>
        </w:rPr>
      </w:pPr>
      <w:r>
        <w:rPr>
          <w:rFonts w:hint="eastAsia" w:ascii="仿宋_GB2312" w:hAnsi="宋体" w:eastAsia="仿宋_GB2312"/>
          <w:b/>
          <w:bCs/>
          <w:color w:val="auto"/>
          <w:sz w:val="52"/>
          <w:szCs w:val="52"/>
        </w:rPr>
        <w:t>广西师范学院</w:t>
      </w:r>
    </w:p>
    <w:p>
      <w:pPr>
        <w:jc w:val="center"/>
        <w:rPr>
          <w:rFonts w:ascii="仿宋_GB2312" w:hAnsi="宋体" w:eastAsia="仿宋_GB2312"/>
          <w:b/>
          <w:bCs/>
          <w:color w:val="auto"/>
          <w:sz w:val="52"/>
          <w:szCs w:val="52"/>
        </w:rPr>
      </w:pPr>
      <w:r>
        <w:rPr>
          <w:rFonts w:hint="eastAsia" w:ascii="仿宋_GB2312" w:hAnsi="宋体" w:eastAsia="仿宋_GB2312"/>
          <w:b/>
          <w:bCs/>
          <w:color w:val="auto"/>
          <w:sz w:val="52"/>
          <w:szCs w:val="52"/>
        </w:rPr>
        <w:t>二</w:t>
      </w:r>
      <w:r>
        <w:rPr>
          <w:rFonts w:hint="eastAsia" w:ascii="仿宋_GB2312" w:eastAsia="仿宋_GB2312"/>
          <w:b/>
          <w:bCs/>
          <w:color w:val="auto"/>
          <w:sz w:val="52"/>
          <w:szCs w:val="52"/>
        </w:rPr>
        <w:t>○</w:t>
      </w:r>
      <w:r>
        <w:rPr>
          <w:rFonts w:hint="eastAsia" w:ascii="仿宋_GB2312" w:hAnsi="宋体" w:eastAsia="仿宋_GB2312"/>
          <w:b/>
          <w:bCs/>
          <w:color w:val="auto"/>
          <w:sz w:val="52"/>
          <w:szCs w:val="52"/>
        </w:rPr>
        <w:t>一七</w:t>
      </w:r>
      <w:r>
        <w:rPr>
          <w:rFonts w:ascii="仿宋_GB2312" w:hAnsi="宋体" w:eastAsia="仿宋_GB2312"/>
          <w:b/>
          <w:bCs/>
          <w:color w:val="auto"/>
          <w:sz w:val="52"/>
          <w:szCs w:val="52"/>
        </w:rPr>
        <w:t>年</w:t>
      </w:r>
      <w:r>
        <w:rPr>
          <w:rFonts w:hint="eastAsia" w:ascii="仿宋_GB2312" w:hAnsi="宋体" w:eastAsia="仿宋_GB2312"/>
          <w:b/>
          <w:bCs/>
          <w:color w:val="auto"/>
          <w:sz w:val="52"/>
          <w:szCs w:val="52"/>
          <w:lang w:eastAsia="zh-CN"/>
        </w:rPr>
        <w:t>九</w:t>
      </w:r>
      <w:r>
        <w:rPr>
          <w:rFonts w:ascii="仿宋_GB2312" w:hAnsi="宋体" w:eastAsia="仿宋_GB2312"/>
          <w:b/>
          <w:bCs/>
          <w:color w:val="auto"/>
          <w:sz w:val="52"/>
          <w:szCs w:val="52"/>
        </w:rPr>
        <w:t>月</w:t>
      </w:r>
    </w:p>
    <w:p>
      <w:pPr>
        <w:widowControl/>
        <w:spacing w:line="480" w:lineRule="exact"/>
        <w:ind w:firstLine="560" w:firstLineChars="200"/>
        <w:jc w:val="left"/>
        <w:rPr>
          <w:rFonts w:ascii="仿宋_GB2312" w:hAnsi="宋体" w:eastAsia="仿宋_GB2312"/>
          <w:color w:val="auto"/>
          <w:sz w:val="28"/>
          <w:szCs w:val="28"/>
        </w:rPr>
      </w:pPr>
    </w:p>
    <w:p>
      <w:pPr>
        <w:widowControl/>
        <w:spacing w:line="480" w:lineRule="exact"/>
        <w:ind w:firstLine="560" w:firstLineChars="200"/>
        <w:jc w:val="left"/>
        <w:rPr>
          <w:rFonts w:ascii="仿宋_GB2312" w:hAnsi="宋体" w:eastAsia="仿宋_GB2312"/>
          <w:color w:val="auto"/>
          <w:sz w:val="28"/>
          <w:szCs w:val="28"/>
        </w:rPr>
      </w:pPr>
    </w:p>
    <w:p>
      <w:pPr>
        <w:widowControl/>
        <w:spacing w:line="480" w:lineRule="exact"/>
        <w:ind w:firstLine="560" w:firstLineChars="200"/>
        <w:jc w:val="left"/>
        <w:rPr>
          <w:rFonts w:ascii="仿宋_GB2312" w:hAnsi="宋体" w:eastAsia="仿宋_GB2312"/>
          <w:color w:val="auto"/>
          <w:sz w:val="28"/>
          <w:szCs w:val="28"/>
        </w:rPr>
      </w:pPr>
    </w:p>
    <w:p>
      <w:pPr>
        <w:widowControl/>
        <w:spacing w:line="480" w:lineRule="exact"/>
        <w:ind w:firstLine="560" w:firstLineChars="200"/>
        <w:jc w:val="left"/>
        <w:rPr>
          <w:rFonts w:ascii="仿宋_GB2312" w:hAnsi="宋体" w:eastAsia="仿宋_GB2312"/>
          <w:color w:val="auto"/>
          <w:sz w:val="28"/>
          <w:szCs w:val="28"/>
        </w:rPr>
      </w:pPr>
    </w:p>
    <w:p>
      <w:pPr>
        <w:pStyle w:val="27"/>
        <w:spacing w:line="480" w:lineRule="exact"/>
        <w:ind w:firstLine="880" w:firstLineChars="200"/>
        <w:jc w:val="center"/>
        <w:rPr>
          <w:rFonts w:ascii="隶书" w:eastAsia="隶书"/>
          <w:color w:val="auto"/>
          <w:sz w:val="44"/>
        </w:rPr>
      </w:pPr>
    </w:p>
    <w:p>
      <w:pPr>
        <w:pStyle w:val="27"/>
        <w:spacing w:line="480" w:lineRule="exact"/>
        <w:ind w:firstLine="880" w:firstLineChars="200"/>
        <w:jc w:val="center"/>
        <w:rPr>
          <w:rFonts w:ascii="隶书" w:eastAsia="隶书"/>
          <w:color w:val="auto"/>
          <w:sz w:val="44"/>
        </w:rPr>
      </w:pPr>
    </w:p>
    <w:p>
      <w:pPr>
        <w:pStyle w:val="27"/>
        <w:jc w:val="center"/>
        <w:rPr>
          <w:rFonts w:ascii="隶书" w:eastAsia="隶书"/>
          <w:b/>
          <w:bCs/>
          <w:color w:val="auto"/>
          <w:sz w:val="44"/>
        </w:rPr>
      </w:pPr>
      <w:r>
        <w:rPr>
          <w:rFonts w:hint="eastAsia" w:ascii="仿宋_GB2312" w:hAnsi="仿宋_GB2312" w:eastAsia="仿宋_GB2312" w:cs="仿宋_GB2312"/>
          <w:b/>
          <w:bCs/>
          <w:color w:val="auto"/>
          <w:sz w:val="52"/>
          <w:szCs w:val="52"/>
        </w:rPr>
        <w:t>目   录</w:t>
      </w:r>
    </w:p>
    <w:p>
      <w:pPr>
        <w:pStyle w:val="27"/>
        <w:spacing w:line="480" w:lineRule="exact"/>
        <w:ind w:firstLine="880" w:firstLineChars="200"/>
        <w:jc w:val="center"/>
        <w:rPr>
          <w:rFonts w:ascii="仿宋_GB2312" w:hAnsi="宋体" w:eastAsia="仿宋_GB2312"/>
          <w:color w:val="auto"/>
          <w:sz w:val="44"/>
          <w:szCs w:val="44"/>
        </w:rPr>
      </w:pP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 xml:space="preserve">第一章 </w:t>
      </w:r>
      <w:r>
        <w:rPr>
          <w:rFonts w:hint="eastAsia" w:ascii="仿宋_GB2312" w:hAnsi="宋体" w:eastAsia="仿宋_GB2312"/>
          <w:color w:val="auto"/>
          <w:sz w:val="32"/>
          <w:szCs w:val="32"/>
          <w:lang w:eastAsia="zh-CN"/>
        </w:rPr>
        <w:t>招标公告</w:t>
      </w:r>
      <w:r>
        <w:rPr>
          <w:rFonts w:hint="eastAsia" w:ascii="仿宋_GB2312" w:hAnsi="宋体" w:eastAsia="仿宋_GB2312"/>
          <w:color w:val="auto"/>
          <w:sz w:val="32"/>
          <w:szCs w:val="32"/>
        </w:rPr>
        <w:t>……………………………………………2</w:t>
      </w: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第二章 投标人须知…………………………………………5</w:t>
      </w: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第三章 招标的程序…………………………………………15</w:t>
      </w:r>
    </w:p>
    <w:p>
      <w:pPr>
        <w:spacing w:line="48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第四章 招标需求及要求响应内容…………………………17</w:t>
      </w: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第五章 评定办法……………………………………………2</w:t>
      </w:r>
      <w:r>
        <w:rPr>
          <w:rFonts w:hint="eastAsia" w:ascii="仿宋_GB2312" w:hAnsi="宋体" w:eastAsia="仿宋_GB2312"/>
          <w:color w:val="auto"/>
          <w:sz w:val="32"/>
          <w:szCs w:val="32"/>
          <w:lang w:val="en-US" w:eastAsia="zh-CN"/>
        </w:rPr>
        <w:t>1</w:t>
      </w: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第六章 投标文件格式………………………………………2</w:t>
      </w:r>
      <w:r>
        <w:rPr>
          <w:rFonts w:hint="eastAsia" w:ascii="仿宋_GB2312" w:hAnsi="宋体" w:eastAsia="仿宋_GB2312"/>
          <w:color w:val="auto"/>
          <w:sz w:val="32"/>
          <w:szCs w:val="32"/>
          <w:lang w:val="en-US" w:eastAsia="zh-CN"/>
        </w:rPr>
        <w:t>4</w:t>
      </w:r>
    </w:p>
    <w:p>
      <w:pPr>
        <w:spacing w:line="4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第七章 合同…………………………………………………3</w:t>
      </w:r>
      <w:r>
        <w:rPr>
          <w:rFonts w:hint="eastAsia" w:ascii="仿宋_GB2312" w:hAnsi="宋体" w:eastAsia="仿宋_GB2312"/>
          <w:color w:val="auto"/>
          <w:sz w:val="32"/>
          <w:szCs w:val="32"/>
          <w:lang w:val="en-US" w:eastAsia="zh-CN"/>
        </w:rPr>
        <w:t>0</w:t>
      </w:r>
    </w:p>
    <w:p>
      <w:pPr>
        <w:spacing w:line="480" w:lineRule="exact"/>
        <w:ind w:firstLine="640" w:firstLineChars="200"/>
        <w:rPr>
          <w:rFonts w:ascii="仿宋_GB2312" w:hAnsi="宋体" w:eastAsia="仿宋_GB2312"/>
          <w:color w:val="auto"/>
          <w:sz w:val="32"/>
          <w:szCs w:val="32"/>
        </w:rPr>
      </w:pPr>
    </w:p>
    <w:p>
      <w:pPr>
        <w:spacing w:line="480" w:lineRule="exact"/>
        <w:ind w:firstLine="640" w:firstLineChars="200"/>
        <w:rPr>
          <w:rFonts w:ascii="仿宋_GB2312" w:hAnsi="宋体" w:eastAsia="仿宋_GB2312"/>
          <w:color w:val="auto"/>
          <w:sz w:val="32"/>
          <w:szCs w:val="32"/>
        </w:rPr>
      </w:pPr>
    </w:p>
    <w:p>
      <w:pPr>
        <w:spacing w:line="480" w:lineRule="exact"/>
        <w:ind w:firstLine="600" w:firstLineChars="200"/>
        <w:rPr>
          <w:rFonts w:ascii="仿宋_GB2312" w:hAnsi="宋体" w:eastAsia="仿宋_GB2312"/>
          <w:color w:val="auto"/>
          <w:sz w:val="30"/>
        </w:rPr>
      </w:pPr>
      <w:r>
        <w:rPr>
          <w:rFonts w:ascii="仿宋_GB2312" w:hAnsi="宋体" w:eastAsia="仿宋_GB2312"/>
          <w:color w:val="auto"/>
          <w:sz w:val="30"/>
        </w:rPr>
        <w:br w:type="page"/>
      </w: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黑体" w:hAnsi="宋体" w:eastAsia="黑体"/>
          <w:color w:val="auto"/>
          <w:sz w:val="32"/>
          <w:szCs w:val="32"/>
        </w:rPr>
      </w:pPr>
      <w:r>
        <w:rPr>
          <w:rFonts w:hint="eastAsia" w:ascii="仿宋_GB2312" w:hAnsi="宋体" w:eastAsia="仿宋_GB2312"/>
          <w:b/>
          <w:color w:val="auto"/>
          <w:sz w:val="44"/>
          <w:szCs w:val="44"/>
        </w:rPr>
        <w:t xml:space="preserve">第一章  </w:t>
      </w:r>
      <w:r>
        <w:rPr>
          <w:rFonts w:hint="eastAsia" w:ascii="仿宋_GB2312" w:hAnsi="宋体" w:eastAsia="仿宋_GB2312"/>
          <w:b/>
          <w:color w:val="auto"/>
          <w:sz w:val="44"/>
          <w:szCs w:val="44"/>
          <w:lang w:eastAsia="zh-CN"/>
        </w:rPr>
        <w:t>招标公告</w:t>
      </w:r>
    </w:p>
    <w:p>
      <w:pPr>
        <w:pStyle w:val="127"/>
        <w:widowControl w:val="0"/>
        <w:spacing w:afterLines="0" w:line="480" w:lineRule="exact"/>
        <w:ind w:firstLine="640"/>
        <w:jc w:val="center"/>
        <w:rPr>
          <w:rFonts w:ascii="黑体" w:hAnsi="宋体" w:eastAsia="黑体"/>
          <w:color w:val="auto"/>
          <w:sz w:val="32"/>
          <w:szCs w:val="32"/>
        </w:rPr>
      </w:pPr>
    </w:p>
    <w:p>
      <w:pPr>
        <w:pStyle w:val="127"/>
        <w:widowControl w:val="0"/>
        <w:spacing w:afterLines="0" w:line="480" w:lineRule="exact"/>
        <w:ind w:firstLine="640"/>
        <w:jc w:val="center"/>
        <w:rPr>
          <w:rFonts w:ascii="黑体" w:hAnsi="宋体" w:eastAsia="黑体"/>
          <w:color w:val="auto"/>
          <w:sz w:val="32"/>
          <w:szCs w:val="32"/>
        </w:rPr>
      </w:pPr>
      <w:r>
        <w:rPr>
          <w:rFonts w:ascii="黑体" w:hAnsi="宋体" w:eastAsia="黑体"/>
          <w:color w:val="auto"/>
          <w:sz w:val="32"/>
          <w:szCs w:val="32"/>
        </w:rPr>
        <w:br w:type="page"/>
      </w:r>
    </w:p>
    <w:p>
      <w:pPr>
        <w:widowControl/>
        <w:jc w:val="center"/>
        <w:rPr>
          <w:rFonts w:ascii="仿宋_GB2312" w:hAnsi="宋体" w:eastAsia="仿宋_GB2312"/>
          <w:b/>
          <w:color w:val="auto"/>
          <w:sz w:val="32"/>
          <w:szCs w:val="32"/>
        </w:rPr>
      </w:pPr>
      <w:r>
        <w:rPr>
          <w:rFonts w:hint="eastAsia" w:ascii="仿宋_GB2312" w:hAnsi="宋体" w:eastAsia="仿宋_GB2312"/>
          <w:b/>
          <w:color w:val="auto"/>
          <w:sz w:val="32"/>
          <w:szCs w:val="32"/>
        </w:rPr>
        <w:t>广西师范学院南宁市明秀东路175号小区危旧房改住房项目</w:t>
      </w:r>
    </w:p>
    <w:p>
      <w:pPr>
        <w:widowControl/>
        <w:jc w:val="center"/>
        <w:rPr>
          <w:rFonts w:ascii="仿宋_GB2312" w:hAnsi="宋体" w:eastAsia="仿宋_GB2312"/>
          <w:b/>
          <w:color w:val="auto"/>
          <w:sz w:val="32"/>
          <w:szCs w:val="32"/>
        </w:rPr>
      </w:pPr>
      <w:r>
        <w:rPr>
          <w:rFonts w:hint="eastAsia" w:ascii="仿宋_GB2312" w:hAnsi="宋体" w:eastAsia="仿宋_GB2312"/>
          <w:b/>
          <w:color w:val="auto"/>
          <w:sz w:val="32"/>
          <w:szCs w:val="32"/>
        </w:rPr>
        <w:t>代建单位招标</w:t>
      </w:r>
      <w:r>
        <w:rPr>
          <w:rFonts w:hint="eastAsia" w:ascii="仿宋_GB2312" w:hAnsi="宋体" w:eastAsia="仿宋_GB2312"/>
          <w:b/>
          <w:color w:val="auto"/>
          <w:sz w:val="32"/>
          <w:szCs w:val="32"/>
          <w:lang w:eastAsia="zh-CN"/>
        </w:rPr>
        <w:t>公告</w:t>
      </w:r>
    </w:p>
    <w:p>
      <w:pPr>
        <w:spacing w:line="480" w:lineRule="exact"/>
        <w:ind w:firstLine="643" w:firstLineChars="200"/>
        <w:jc w:val="center"/>
        <w:rPr>
          <w:rFonts w:ascii="仿宋_GB2312" w:hAnsi="宋体" w:eastAsia="仿宋_GB2312"/>
          <w:b/>
          <w:color w:val="auto"/>
          <w:sz w:val="32"/>
          <w:szCs w:val="32"/>
        </w:rPr>
      </w:pP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根据学校危旧房改住房改造项目业主委员会意见，决定采用</w:t>
      </w:r>
      <w:r>
        <w:rPr>
          <w:rFonts w:hint="eastAsia" w:ascii="仿宋_GB2312" w:hAnsi="宋体" w:eastAsia="仿宋_GB2312"/>
          <w:color w:val="auto"/>
          <w:sz w:val="28"/>
          <w:szCs w:val="28"/>
          <w:lang w:eastAsia="zh-CN"/>
        </w:rPr>
        <w:t>公开</w:t>
      </w:r>
      <w:r>
        <w:rPr>
          <w:rFonts w:hint="eastAsia" w:ascii="仿宋_GB2312" w:hAnsi="宋体" w:eastAsia="仿宋_GB2312"/>
          <w:color w:val="auto"/>
          <w:sz w:val="28"/>
          <w:szCs w:val="28"/>
        </w:rPr>
        <w:t>招标方式确定广西师范学院南宁市明秀东路175号小区危旧房改住房项目新的代建单位。现将有关事项</w:t>
      </w:r>
      <w:r>
        <w:rPr>
          <w:rFonts w:hint="eastAsia" w:ascii="仿宋_GB2312" w:hAnsi="宋体" w:eastAsia="仿宋_GB2312"/>
          <w:color w:val="auto"/>
          <w:sz w:val="28"/>
          <w:szCs w:val="28"/>
          <w:lang w:eastAsia="zh-CN"/>
        </w:rPr>
        <w:t>公告</w:t>
      </w:r>
      <w:r>
        <w:rPr>
          <w:rFonts w:hint="eastAsia" w:ascii="仿宋_GB2312" w:hAnsi="宋体" w:eastAsia="仿宋_GB2312"/>
          <w:color w:val="auto"/>
          <w:sz w:val="28"/>
          <w:szCs w:val="28"/>
        </w:rPr>
        <w:t>如下</w:t>
      </w:r>
      <w:r>
        <w:rPr>
          <w:rFonts w:hint="eastAsia" w:ascii="仿宋_GB2312" w:hAnsi="宋体" w:eastAsia="仿宋_GB2312"/>
          <w:color w:val="auto"/>
          <w:sz w:val="28"/>
          <w:szCs w:val="28"/>
        </w:rPr>
        <w:t>：</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一、项目概况</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项目名称：广西师范学院南宁市明秀东路175号小区危旧房改住房项目。</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项目预算总投资额：人民币约贰亿捌仟万元（￥280000000.00）（最终以项目工程竣工验收合格后经有关审计机构审定的金额为准）。</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项目地址：南宁市明秀东路175号广西师范学院明秀校区。</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项目改造范围：广西师范学院明秀校区4、13、16、30、31共5栋教职工住宅楼，拆迁房屋总建筑面积约为14383平方米，其中公有住房面积按1：1比例、私有住房面积按1：1.3比例还建，还建面积共约17898平方米。</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总建筑面积：75153.96平方米，建设2栋33层低于100米高度的住宅楼，在符合城市总体规划的前提下，容积率为6.33。</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项目运作方式：本项目利用广西师范学院原有划拨国有土地，按《广西壮族自治区危旧房改住房改造暂行办法》（桂政发[2009]16号）文件规定，以限价住房方式进行危旧房改住房改造。</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二、招标内容</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原代建方广西建工集团第一安装有限公司已经完成代建工作的余下工作。具体内容包含：</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剩余项目相关资料的收集、项目涉及的剩余批文，办理项目建设所需剩余证件，包括但不限于：建设用地规划许可证、建设工程规划许可证、建设工程施工许可证、准购证、不动产证等；负责项目监督管理、安全保卫、竣工验收、移交等；负责为各购房户办理公积金贷款或商业银行贷款按揭；配合招标方项目使用国家开发银行贷款建设的相关工作；配合招标方完成选房工作。以及其他原代建方剩余工作和本项目必须的新增代建工作。</w:t>
      </w:r>
    </w:p>
    <w:p>
      <w:pPr>
        <w:spacing w:line="480" w:lineRule="exact"/>
        <w:ind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代建工作具体范围及其他要求详见招标文件</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三、招标方式</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lang w:eastAsia="zh-CN"/>
        </w:rPr>
        <w:t>公开</w:t>
      </w:r>
      <w:r>
        <w:rPr>
          <w:rFonts w:hint="eastAsia" w:ascii="仿宋_GB2312" w:hAnsi="宋体" w:eastAsia="仿宋_GB2312"/>
          <w:color w:val="auto"/>
          <w:sz w:val="28"/>
          <w:szCs w:val="28"/>
        </w:rPr>
        <w:t>招标：学校</w:t>
      </w:r>
      <w:r>
        <w:rPr>
          <w:rFonts w:hint="eastAsia" w:ascii="仿宋_GB2312" w:hAnsi="宋体" w:eastAsia="仿宋_GB2312"/>
          <w:color w:val="auto"/>
          <w:sz w:val="28"/>
          <w:szCs w:val="28"/>
          <w:lang w:eastAsia="zh-CN"/>
        </w:rPr>
        <w:t>面向社会进行公开招标</w:t>
      </w:r>
      <w:r>
        <w:rPr>
          <w:rFonts w:hint="eastAsia" w:ascii="仿宋_GB2312" w:hAnsi="宋体" w:eastAsia="仿宋_GB2312"/>
          <w:color w:val="auto"/>
          <w:sz w:val="28"/>
          <w:szCs w:val="28"/>
        </w:rPr>
        <w:t>，经过评审后确定中标单位。</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四、投标人资质及与合格条件要求</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1、具有中华人民共和国独立法人资格，具有独立承担民事责任的能力；</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2、在南宁市内注册，注册资金</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000万元以上，为房地产开发企业或建筑施工企业。具有房地产开发资质(建筑施工企业要求壹级资质)或房屋建筑工程施工企业总承包壹级及以上资质；</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3、有独立运作的房地产项目或有危旧房改住房改造项目代建经验，并与建设、规划、土地等部门有良好的关系；</w:t>
      </w:r>
    </w:p>
    <w:p>
      <w:pPr>
        <w:spacing w:line="48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4、企业具有良好的财务状况和企业信誉，近两年内无不良信用记录，近期(1个月内)的银行存款余额达l000万元以上。</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五、投标文件递交及截止时间</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1、投标文件递交时间：</w:t>
      </w:r>
      <w:r>
        <w:rPr>
          <w:rFonts w:hint="eastAsia" w:ascii="仿宋_GB2312" w:hAnsi="宋体" w:eastAsia="仿宋_GB2312"/>
          <w:color w:val="auto"/>
          <w:sz w:val="28"/>
          <w:szCs w:val="28"/>
        </w:rPr>
        <w:t>2017年</w:t>
      </w:r>
      <w:r>
        <w:rPr>
          <w:rFonts w:hint="eastAsia" w:ascii="仿宋_GB2312" w:hAnsi="宋体" w:eastAsia="仿宋_GB2312"/>
          <w:color w:val="auto"/>
          <w:sz w:val="28"/>
          <w:szCs w:val="28"/>
          <w:lang w:val="en-US" w:eastAsia="zh-CN"/>
        </w:rPr>
        <w:t>10</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16</w:t>
      </w:r>
      <w:r>
        <w:rPr>
          <w:rFonts w:hint="eastAsia" w:ascii="仿宋_GB2312" w:hAnsi="宋体" w:eastAsia="仿宋_GB2312"/>
          <w:color w:val="auto"/>
          <w:sz w:val="28"/>
          <w:szCs w:val="28"/>
        </w:rPr>
        <w:t>日</w:t>
      </w:r>
      <w:r>
        <w:rPr>
          <w:rFonts w:hint="eastAsia" w:ascii="仿宋_GB2312" w:hAnsi="宋体" w:eastAsia="仿宋_GB2312"/>
          <w:color w:val="auto"/>
          <w:sz w:val="28"/>
          <w:szCs w:val="28"/>
        </w:rPr>
        <w:t>当日上午9：30-10：00。逾期不予接收。</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2、地点：南宁市明秀东路175号广西师范学院鸿远楼231号招标管理科。</w:t>
      </w:r>
    </w:p>
    <w:p>
      <w:pPr>
        <w:spacing w:line="48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lang w:eastAsia="zh-CN"/>
        </w:rPr>
        <w:t>六</w:t>
      </w:r>
      <w:r>
        <w:rPr>
          <w:rFonts w:hint="eastAsia" w:ascii="仿宋_GB2312" w:hAnsi="宋体" w:eastAsia="仿宋_GB2312"/>
          <w:b/>
          <w:color w:val="auto"/>
          <w:sz w:val="28"/>
          <w:szCs w:val="28"/>
        </w:rPr>
        <w:t>、联系人及电话</w:t>
      </w:r>
    </w:p>
    <w:p>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联系人：汪老师 丘老师  联系电话：0771—3908051。</w:t>
      </w: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6860" w:firstLineChars="2450"/>
        <w:rPr>
          <w:rFonts w:ascii="仿宋_GB2312" w:hAnsi="宋体" w:eastAsia="仿宋_GB2312"/>
          <w:color w:val="auto"/>
          <w:sz w:val="28"/>
          <w:szCs w:val="28"/>
        </w:rPr>
      </w:pPr>
      <w:r>
        <w:rPr>
          <w:rFonts w:hint="eastAsia" w:ascii="仿宋_GB2312" w:hAnsi="宋体" w:eastAsia="仿宋_GB2312"/>
          <w:color w:val="auto"/>
          <w:sz w:val="28"/>
          <w:szCs w:val="28"/>
        </w:rPr>
        <w:t>广西师范学院</w:t>
      </w:r>
    </w:p>
    <w:p>
      <w:pPr>
        <w:spacing w:line="480" w:lineRule="exact"/>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2017年</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29</w:t>
      </w:r>
      <w:r>
        <w:rPr>
          <w:rFonts w:hint="eastAsia" w:ascii="仿宋_GB2312" w:hAnsi="宋体" w:eastAsia="仿宋_GB2312"/>
          <w:color w:val="auto"/>
          <w:sz w:val="28"/>
          <w:szCs w:val="28"/>
        </w:rPr>
        <w:t>日</w:t>
      </w:r>
    </w:p>
    <w:p>
      <w:pPr>
        <w:spacing w:line="480" w:lineRule="exact"/>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br w:type="page"/>
      </w: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ind w:firstLine="640" w:firstLineChars="200"/>
        <w:jc w:val="center"/>
        <w:rPr>
          <w:rFonts w:ascii="黑体" w:hAnsi="宋体" w:eastAsia="黑体"/>
          <w:color w:val="auto"/>
          <w:sz w:val="32"/>
          <w:szCs w:val="32"/>
        </w:rPr>
      </w:pPr>
    </w:p>
    <w:p>
      <w:pPr>
        <w:snapToGrid w:val="0"/>
        <w:spacing w:line="480" w:lineRule="exact"/>
        <w:jc w:val="center"/>
        <w:rPr>
          <w:rFonts w:ascii="仿宋_GB2312" w:hAnsi="宋体" w:eastAsia="仿宋_GB2312"/>
          <w:b/>
          <w:color w:val="auto"/>
          <w:sz w:val="44"/>
          <w:szCs w:val="44"/>
        </w:rPr>
      </w:pPr>
      <w:r>
        <w:rPr>
          <w:rFonts w:hint="eastAsia" w:ascii="仿宋_GB2312" w:hAnsi="宋体" w:eastAsia="仿宋_GB2312"/>
          <w:b/>
          <w:color w:val="auto"/>
          <w:sz w:val="44"/>
          <w:szCs w:val="44"/>
        </w:rPr>
        <w:t>第二章 投标人须知</w:t>
      </w:r>
    </w:p>
    <w:p>
      <w:pPr>
        <w:snapToGrid w:val="0"/>
        <w:spacing w:line="480" w:lineRule="exact"/>
        <w:jc w:val="center"/>
        <w:rPr>
          <w:rFonts w:ascii="仿宋_GB2312" w:hAnsi="宋体" w:eastAsia="仿宋_GB2312"/>
          <w:b/>
          <w:color w:val="auto"/>
          <w:sz w:val="44"/>
          <w:szCs w:val="44"/>
        </w:rPr>
      </w:pPr>
    </w:p>
    <w:p>
      <w:pPr>
        <w:snapToGrid w:val="0"/>
        <w:spacing w:line="480" w:lineRule="exact"/>
        <w:jc w:val="center"/>
        <w:rPr>
          <w:rFonts w:ascii="仿宋_GB2312" w:hAnsi="宋体" w:eastAsia="仿宋_GB2312"/>
          <w:b/>
          <w:color w:val="auto"/>
          <w:sz w:val="44"/>
          <w:szCs w:val="44"/>
        </w:rPr>
      </w:pPr>
    </w:p>
    <w:p>
      <w:pPr>
        <w:snapToGrid w:val="0"/>
        <w:spacing w:line="480" w:lineRule="exact"/>
        <w:jc w:val="center"/>
        <w:rPr>
          <w:rFonts w:ascii="仿宋_GB2312" w:hAnsi="宋体" w:eastAsia="仿宋_GB2312"/>
          <w:b/>
          <w:color w:val="auto"/>
          <w:sz w:val="44"/>
          <w:szCs w:val="44"/>
        </w:rPr>
      </w:pPr>
      <w:r>
        <w:rPr>
          <w:rFonts w:hint="eastAsia" w:ascii="仿宋_GB2312" w:hAnsi="宋体" w:eastAsia="仿宋_GB2312"/>
          <w:b/>
          <w:color w:val="auto"/>
          <w:sz w:val="44"/>
          <w:szCs w:val="44"/>
        </w:rPr>
        <w:br w:type="page"/>
      </w:r>
    </w:p>
    <w:p>
      <w:pPr>
        <w:snapToGrid w:val="0"/>
        <w:spacing w:line="480" w:lineRule="exact"/>
        <w:ind w:firstLine="643" w:firstLineChars="200"/>
        <w:jc w:val="center"/>
        <w:rPr>
          <w:rFonts w:ascii="仿宋_GB2312" w:hAnsi="宋体" w:eastAsia="仿宋_GB2312"/>
          <w:b/>
          <w:color w:val="auto"/>
          <w:szCs w:val="21"/>
        </w:rPr>
      </w:pPr>
      <w:r>
        <w:rPr>
          <w:rFonts w:hint="eastAsia" w:ascii="仿宋_GB2312" w:hAnsi="宋体" w:eastAsia="仿宋_GB2312"/>
          <w:b/>
          <w:color w:val="auto"/>
          <w:sz w:val="32"/>
          <w:szCs w:val="32"/>
        </w:rPr>
        <w:t>投标</w:t>
      </w:r>
      <w:bookmarkStart w:id="0" w:name="_Toc254970667"/>
      <w:bookmarkStart w:id="1" w:name="_Toc254970526"/>
      <w:r>
        <w:rPr>
          <w:rFonts w:hint="eastAsia" w:ascii="仿宋_GB2312" w:hAnsi="宋体" w:eastAsia="仿宋_GB2312"/>
          <w:b/>
          <w:color w:val="auto"/>
          <w:sz w:val="32"/>
          <w:szCs w:val="32"/>
        </w:rPr>
        <w:t>人须知前附表</w:t>
      </w:r>
      <w:bookmarkEnd w:id="0"/>
      <w:bookmarkEnd w:id="1"/>
    </w:p>
    <w:tbl>
      <w:tblPr>
        <w:tblStyle w:val="55"/>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项目名称：广西师范学院南宁市明秀东路175号小区危旧房改住房项目。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ascii="宋体" w:hAnsi="宋体"/>
                <w:color w:val="auto"/>
                <w:szCs w:val="21"/>
              </w:rPr>
            </w:pPr>
            <w:r>
              <w:rPr>
                <w:rFonts w:hint="eastAsia" w:ascii="宋体" w:hAnsi="宋体"/>
                <w:color w:val="auto"/>
                <w:szCs w:val="21"/>
              </w:rPr>
              <w:t>投标人资质要求：</w:t>
            </w:r>
          </w:p>
          <w:p>
            <w:pPr>
              <w:spacing w:line="480" w:lineRule="exact"/>
              <w:ind w:firstLine="420" w:firstLineChars="200"/>
              <w:rPr>
                <w:rFonts w:ascii="宋体" w:hAnsi="宋体"/>
                <w:color w:val="auto"/>
                <w:szCs w:val="21"/>
              </w:rPr>
            </w:pPr>
            <w:r>
              <w:rPr>
                <w:rFonts w:hint="eastAsia" w:ascii="宋体" w:hAnsi="宋体"/>
                <w:color w:val="auto"/>
                <w:szCs w:val="21"/>
              </w:rPr>
              <w:t>1、具有中华人民共和国独立法人资格，具有独立承担民事责任的能力；</w:t>
            </w:r>
          </w:p>
          <w:p>
            <w:pPr>
              <w:spacing w:line="480" w:lineRule="exact"/>
              <w:ind w:firstLine="420" w:firstLineChars="200"/>
              <w:rPr>
                <w:rFonts w:ascii="宋体" w:hAnsi="宋体"/>
                <w:color w:val="auto"/>
                <w:szCs w:val="21"/>
              </w:rPr>
            </w:pPr>
            <w:r>
              <w:rPr>
                <w:rFonts w:hint="eastAsia" w:ascii="宋体" w:hAnsi="宋体"/>
                <w:color w:val="auto"/>
                <w:szCs w:val="21"/>
              </w:rPr>
              <w:t>2、在南宁市内注册，注册资金</w:t>
            </w:r>
            <w:r>
              <w:rPr>
                <w:rFonts w:hint="eastAsia" w:ascii="宋体" w:hAnsi="宋体"/>
                <w:color w:val="auto"/>
                <w:szCs w:val="21"/>
                <w:lang w:val="en-US" w:eastAsia="zh-CN"/>
              </w:rPr>
              <w:t>1</w:t>
            </w:r>
            <w:r>
              <w:rPr>
                <w:rFonts w:hint="eastAsia" w:ascii="宋体" w:hAnsi="宋体"/>
                <w:color w:val="auto"/>
                <w:szCs w:val="21"/>
              </w:rPr>
              <w:t>000万元以上，为房地产开发企业或建筑施工企业。具有房地产开发</w:t>
            </w:r>
            <w:r>
              <w:rPr>
                <w:rFonts w:hint="eastAsia" w:ascii="宋体" w:hAnsi="宋体"/>
                <w:color w:val="auto"/>
                <w:szCs w:val="21"/>
              </w:rPr>
              <w:t>资质</w:t>
            </w:r>
            <w:r>
              <w:rPr>
                <w:rFonts w:hint="eastAsia" w:ascii="宋体" w:hAnsi="宋体"/>
                <w:color w:val="auto"/>
                <w:szCs w:val="21"/>
              </w:rPr>
              <w:t>(建筑施工企业要求壹级资质)或房屋建筑工程施工企业总承包壹级及以上资质；</w:t>
            </w:r>
          </w:p>
          <w:p>
            <w:pPr>
              <w:spacing w:line="480" w:lineRule="exact"/>
              <w:ind w:firstLine="420" w:firstLineChars="200"/>
              <w:rPr>
                <w:rFonts w:ascii="宋体" w:hAnsi="宋体"/>
                <w:color w:val="auto"/>
                <w:szCs w:val="21"/>
              </w:rPr>
            </w:pPr>
            <w:r>
              <w:rPr>
                <w:rFonts w:hint="eastAsia" w:ascii="宋体" w:hAnsi="宋体"/>
                <w:color w:val="auto"/>
                <w:szCs w:val="21"/>
              </w:rPr>
              <w:t>3、有独立运作的房地产项目或有危旧房改住房改造项目代建经验，并与建设、规划、土地等部门有良好的关系；</w:t>
            </w:r>
          </w:p>
          <w:p>
            <w:pPr>
              <w:spacing w:line="480" w:lineRule="exact"/>
              <w:ind w:firstLine="420" w:firstLineChars="200"/>
              <w:rPr>
                <w:rFonts w:ascii="宋体" w:hAnsi="宋体"/>
                <w:color w:val="auto"/>
                <w:szCs w:val="21"/>
              </w:rPr>
            </w:pPr>
            <w:r>
              <w:rPr>
                <w:rFonts w:hint="eastAsia" w:ascii="宋体" w:hAnsi="宋体"/>
                <w:color w:val="auto"/>
                <w:szCs w:val="21"/>
              </w:rPr>
              <w:t>4、企业具有良好的财务状况和企业信誉，近两年内无不良信用记录，近期(1个月内)的银行存款余额达l000万元以上。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Ansi="宋体"/>
                <w:b/>
                <w:color w:val="auto"/>
              </w:rPr>
            </w:pPr>
            <w:r>
              <w:rPr>
                <w:rFonts w:hint="eastAsia" w:ascii="宋体" w:hAnsi="宋体"/>
                <w:color w:val="auto"/>
                <w:szCs w:val="21"/>
              </w:rPr>
              <w:t>投标保证金（人民币）：</w:t>
            </w:r>
            <w:r>
              <w:rPr>
                <w:rFonts w:hint="eastAsia" w:ascii="宋体" w:hAnsi="宋体" w:cs="Arial"/>
                <w:b/>
                <w:color w:val="auto"/>
                <w:szCs w:val="21"/>
                <w:lang w:eastAsia="zh-CN"/>
              </w:rPr>
              <w:t>伍万元整</w:t>
            </w:r>
            <w:r>
              <w:rPr>
                <w:rFonts w:hAnsi="宋体"/>
                <w:b/>
                <w:color w:val="auto"/>
              </w:rPr>
              <w:t>。</w:t>
            </w:r>
          </w:p>
          <w:p>
            <w:pPr>
              <w:snapToGrid w:val="0"/>
              <w:spacing w:line="480" w:lineRule="exact"/>
              <w:ind w:firstLine="422" w:firstLineChars="200"/>
              <w:rPr>
                <w:rFonts w:hint="eastAsia" w:hAnsi="宋体"/>
                <w:b/>
                <w:color w:val="auto"/>
                <w:lang w:eastAsia="zh-CN"/>
              </w:rPr>
            </w:pPr>
            <w:r>
              <w:rPr>
                <w:rFonts w:hint="eastAsia" w:hAnsi="宋体"/>
                <w:b/>
                <w:color w:val="auto"/>
                <w:lang w:eastAsia="zh-CN"/>
              </w:rPr>
              <w:t>请于</w:t>
            </w:r>
            <w:r>
              <w:rPr>
                <w:rFonts w:hint="eastAsia" w:hAnsi="宋体"/>
                <w:b/>
                <w:color w:val="auto"/>
                <w:lang w:val="en-US" w:eastAsia="zh-CN"/>
              </w:rPr>
              <w:t>2017年10月15日24时</w:t>
            </w:r>
            <w:r>
              <w:rPr>
                <w:rFonts w:hint="eastAsia" w:hAnsi="宋体"/>
                <w:b/>
                <w:color w:val="auto"/>
                <w:lang w:eastAsia="zh-CN"/>
              </w:rPr>
              <w:t>前足额转账至指定账户：</w:t>
            </w:r>
          </w:p>
          <w:p>
            <w:pPr>
              <w:snapToGrid w:val="0"/>
              <w:spacing w:line="480" w:lineRule="exact"/>
              <w:ind w:firstLine="422" w:firstLineChars="200"/>
              <w:rPr>
                <w:rFonts w:hint="eastAsia" w:hAnsi="宋体"/>
                <w:b/>
                <w:color w:val="auto"/>
                <w:lang w:eastAsia="zh-CN"/>
              </w:rPr>
            </w:pPr>
            <w:r>
              <w:rPr>
                <w:rFonts w:hint="eastAsia" w:hAnsi="宋体"/>
                <w:b/>
                <w:color w:val="auto"/>
                <w:lang w:eastAsia="zh-CN"/>
              </w:rPr>
              <w:t>户名：广西师范学院</w:t>
            </w:r>
          </w:p>
          <w:p>
            <w:pPr>
              <w:snapToGrid w:val="0"/>
              <w:spacing w:line="480" w:lineRule="exact"/>
              <w:ind w:firstLine="422" w:firstLineChars="200"/>
              <w:rPr>
                <w:rFonts w:hint="eastAsia" w:hAnsi="宋体"/>
                <w:b/>
                <w:color w:val="auto"/>
                <w:lang w:eastAsia="zh-CN"/>
              </w:rPr>
            </w:pPr>
            <w:r>
              <w:rPr>
                <w:rFonts w:hint="eastAsia" w:hAnsi="宋体"/>
                <w:b/>
                <w:color w:val="auto"/>
                <w:lang w:eastAsia="zh-CN"/>
              </w:rPr>
              <w:t>开户行：中行南宁市明秀东支行</w:t>
            </w:r>
          </w:p>
          <w:p>
            <w:pPr>
              <w:snapToGrid w:val="0"/>
              <w:spacing w:line="480" w:lineRule="exact"/>
              <w:ind w:firstLine="422" w:firstLineChars="200"/>
              <w:rPr>
                <w:rFonts w:hint="eastAsia" w:hAnsi="宋体"/>
                <w:b/>
                <w:color w:val="auto"/>
                <w:lang w:eastAsia="zh-CN"/>
              </w:rPr>
            </w:pPr>
            <w:r>
              <w:rPr>
                <w:rFonts w:hint="eastAsia" w:hAnsi="宋体"/>
                <w:b/>
                <w:color w:val="auto"/>
                <w:lang w:eastAsia="zh-CN"/>
              </w:rPr>
              <w:t>账号：</w:t>
            </w:r>
            <w:r>
              <w:rPr>
                <w:rFonts w:hint="eastAsia" w:hAnsi="宋体"/>
                <w:b/>
                <w:color w:val="auto"/>
                <w:lang w:val="en-US" w:eastAsia="zh-CN"/>
              </w:rPr>
              <w:t>6262 5749 8267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现场踏勘：投标人自行踏勘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答疑与澄清：投标人如认为招标文件表述不清晰或者其疑问的，应当于</w:t>
            </w:r>
            <w:r>
              <w:rPr>
                <w:b/>
                <w:color w:val="auto"/>
                <w:szCs w:val="21"/>
              </w:rPr>
              <w:t>20</w:t>
            </w:r>
            <w:r>
              <w:rPr>
                <w:rFonts w:hint="eastAsia"/>
                <w:b/>
                <w:color w:val="auto"/>
                <w:szCs w:val="21"/>
              </w:rPr>
              <w:t>17</w:t>
            </w:r>
            <w:r>
              <w:rPr>
                <w:rFonts w:hAnsi="宋体"/>
                <w:b/>
                <w:color w:val="auto"/>
                <w:szCs w:val="21"/>
              </w:rPr>
              <w:t>年</w:t>
            </w:r>
            <w:r>
              <w:rPr>
                <w:rFonts w:hint="eastAsia" w:hAnsi="宋体"/>
                <w:b/>
                <w:color w:val="auto"/>
                <w:szCs w:val="21"/>
                <w:lang w:val="en-US" w:eastAsia="zh-CN"/>
              </w:rPr>
              <w:t>10</w:t>
            </w:r>
            <w:r>
              <w:rPr>
                <w:rFonts w:hAnsi="宋体"/>
                <w:b/>
                <w:color w:val="auto"/>
                <w:szCs w:val="21"/>
              </w:rPr>
              <w:t>月</w:t>
            </w:r>
            <w:r>
              <w:rPr>
                <w:rFonts w:hint="eastAsia" w:hAnsi="宋体"/>
                <w:b/>
                <w:color w:val="auto"/>
                <w:szCs w:val="21"/>
                <w:lang w:val="en-US" w:eastAsia="zh-CN"/>
              </w:rPr>
              <w:t>10</w:t>
            </w:r>
            <w:r>
              <w:rPr>
                <w:rFonts w:hAnsi="宋体"/>
                <w:b/>
                <w:color w:val="auto"/>
                <w:szCs w:val="21"/>
              </w:rPr>
              <w:t>日</w:t>
            </w:r>
            <w:r>
              <w:rPr>
                <w:rFonts w:hAnsi="宋体"/>
                <w:color w:val="auto"/>
                <w:szCs w:val="21"/>
              </w:rPr>
              <w:t>前</w:t>
            </w:r>
            <w:r>
              <w:rPr>
                <w:rFonts w:hint="eastAsia" w:ascii="宋体" w:hAnsi="宋体"/>
                <w:color w:val="auto"/>
                <w:szCs w:val="21"/>
              </w:rPr>
              <w:t>，以书面形式要求招标单位作出书面解释、澄清；答疑内容是招标文件的组成部份，并将以书面形式送达所有已报名的投标人；</w:t>
            </w:r>
            <w:r>
              <w:rPr>
                <w:rFonts w:hint="eastAsia" w:ascii="宋体" w:hAnsi="宋体" w:cs="Courier New"/>
                <w:color w:val="auto"/>
                <w:szCs w:val="21"/>
              </w:rPr>
              <w:t>招标单位可以视采购具体情况，延长投标截止时间和开标时间，但至少应当在招标文件要求提交投标文件的截止时间三日前，将变更时间书面通知所有招标文件收受人</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80" w:lineRule="exact"/>
              <w:ind w:firstLine="420" w:firstLineChars="200"/>
              <w:textAlignment w:val="bottom"/>
              <w:rPr>
                <w:rFonts w:ascii="宋体" w:hAnsi="宋体"/>
                <w:color w:val="auto"/>
                <w:szCs w:val="21"/>
              </w:rPr>
            </w:pPr>
            <w:r>
              <w:rPr>
                <w:rFonts w:hint="eastAsia" w:ascii="宋体" w:hAnsi="宋体"/>
                <w:color w:val="auto"/>
                <w:szCs w:val="21"/>
              </w:rPr>
              <w:t>投标文件组成：</w:t>
            </w:r>
            <w:r>
              <w:rPr>
                <w:rFonts w:hint="eastAsia" w:ascii="宋体" w:hAnsi="宋体" w:cs="Arial"/>
                <w:color w:val="auto"/>
                <w:szCs w:val="21"/>
              </w:rPr>
              <w:t>投标文件</w:t>
            </w:r>
            <w:r>
              <w:rPr>
                <w:rFonts w:hint="eastAsia" w:ascii="宋体" w:hAnsi="宋体"/>
                <w:b/>
                <w:bCs/>
                <w:color w:val="auto"/>
                <w:szCs w:val="21"/>
              </w:rPr>
              <w:t>正本</w:t>
            </w:r>
            <w:r>
              <w:rPr>
                <w:rFonts w:hint="eastAsia" w:ascii="宋体" w:hAnsi="宋体" w:cs="Arial"/>
                <w:b/>
                <w:bCs/>
                <w:color w:val="auto"/>
                <w:szCs w:val="21"/>
              </w:rPr>
              <w:t>一</w:t>
            </w:r>
            <w:r>
              <w:rPr>
                <w:rFonts w:hint="eastAsia" w:ascii="宋体" w:hAnsi="宋体"/>
                <w:b/>
                <w:bCs/>
                <w:color w:val="auto"/>
                <w:szCs w:val="21"/>
              </w:rPr>
              <w:t>份；副本 三 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8</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投标截止时间及地点：</w:t>
            </w:r>
            <w:r>
              <w:rPr>
                <w:rFonts w:hint="eastAsia"/>
                <w:b/>
                <w:color w:val="auto"/>
              </w:rPr>
              <w:t xml:space="preserve"> </w:t>
            </w:r>
            <w:r>
              <w:rPr>
                <w:rFonts w:hint="eastAsia"/>
                <w:b/>
                <w:color w:val="auto"/>
              </w:rPr>
              <w:t>2017年</w:t>
            </w:r>
            <w:r>
              <w:rPr>
                <w:rFonts w:hint="eastAsia"/>
                <w:b/>
                <w:color w:val="auto"/>
                <w:lang w:val="en-US" w:eastAsia="zh-CN"/>
              </w:rPr>
              <w:t>10</w:t>
            </w:r>
            <w:r>
              <w:rPr>
                <w:rFonts w:hint="eastAsia"/>
                <w:b/>
                <w:color w:val="auto"/>
              </w:rPr>
              <w:t>月</w:t>
            </w:r>
            <w:r>
              <w:rPr>
                <w:rFonts w:hint="eastAsia"/>
                <w:b/>
                <w:color w:val="auto"/>
                <w:lang w:val="en-US" w:eastAsia="zh-CN"/>
              </w:rPr>
              <w:t>16</w:t>
            </w:r>
            <w:r>
              <w:rPr>
                <w:rFonts w:hint="eastAsia"/>
                <w:b/>
                <w:color w:val="auto"/>
              </w:rPr>
              <w:t>日</w:t>
            </w:r>
            <w:r>
              <w:rPr>
                <w:rFonts w:hint="eastAsia"/>
                <w:b/>
                <w:color w:val="auto"/>
              </w:rPr>
              <w:t>当日上午9：30-10：00。逾期不予接收。</w:t>
            </w:r>
            <w:r>
              <w:rPr>
                <w:rFonts w:hint="eastAsia" w:ascii="宋体" w:hAnsi="宋体"/>
                <w:color w:val="auto"/>
              </w:rPr>
              <w:t>广西师范学院鸿远楼231室</w:t>
            </w:r>
            <w:r>
              <w:rPr>
                <w:rFonts w:hint="eastAsia"/>
                <w:b/>
                <w:color w:val="auto"/>
                <w:spacing w:val="-1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9</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80" w:lineRule="exact"/>
              <w:ind w:firstLine="420" w:firstLineChars="200"/>
              <w:textAlignment w:val="bottom"/>
              <w:rPr>
                <w:rFonts w:ascii="宋体" w:hAnsi="宋体"/>
                <w:color w:val="auto"/>
                <w:szCs w:val="21"/>
              </w:rPr>
            </w:pPr>
            <w:r>
              <w:rPr>
                <w:rFonts w:hint="eastAsia" w:ascii="宋体" w:hAnsi="宋体"/>
                <w:color w:val="auto"/>
                <w:szCs w:val="21"/>
              </w:rPr>
              <w:t>评标办法及评分标准：第五章评定办法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10</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80" w:lineRule="exact"/>
              <w:ind w:firstLine="420" w:firstLineChars="200"/>
              <w:textAlignment w:val="bottom"/>
              <w:rPr>
                <w:rFonts w:ascii="宋体" w:hAnsi="宋体"/>
                <w:color w:val="auto"/>
                <w:szCs w:val="21"/>
              </w:rPr>
            </w:pPr>
            <w:r>
              <w:rPr>
                <w:rFonts w:hint="eastAsia" w:ascii="宋体" w:hAnsi="宋体"/>
                <w:color w:val="auto"/>
                <w:szCs w:val="21"/>
              </w:rPr>
              <w:t>签订合同时间：自中标通知书发出之日起</w:t>
            </w:r>
            <w:r>
              <w:rPr>
                <w:rFonts w:hint="eastAsia" w:ascii="宋体" w:hAnsi="宋体"/>
                <w:b/>
                <w:bCs/>
                <w:color w:val="auto"/>
                <w:szCs w:val="21"/>
                <w:u w:val="single"/>
                <w:lang w:eastAsia="zh-CN"/>
              </w:rPr>
              <w:t>五</w:t>
            </w:r>
            <w:r>
              <w:rPr>
                <w:rFonts w:hint="eastAsia" w:ascii="宋体" w:hAnsi="宋体"/>
                <w:b/>
                <w:bCs/>
                <w:color w:val="auto"/>
                <w:szCs w:val="21"/>
                <w:u w:val="single"/>
              </w:rPr>
              <w:t>日</w:t>
            </w:r>
            <w:r>
              <w:rPr>
                <w:rFonts w:hint="eastAsia" w:ascii="宋体" w:hAnsi="宋体"/>
                <w:color w:val="auto"/>
                <w:szCs w:val="21"/>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11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ascii="宋体" w:hAnsi="宋体"/>
                <w:color w:val="auto"/>
                <w:szCs w:val="21"/>
              </w:rPr>
              <w:t>投标文件有效期：</w:t>
            </w:r>
            <w:r>
              <w:rPr>
                <w:rFonts w:hint="eastAsia" w:ascii="宋体" w:hAnsi="宋体" w:cs="Arial"/>
                <w:color w:val="auto"/>
                <w:szCs w:val="21"/>
                <w:u w:val="single"/>
              </w:rPr>
              <w:t xml:space="preserve"> 60 </w:t>
            </w:r>
            <w:r>
              <w:rPr>
                <w:rFonts w:hint="eastAsia" w:ascii="宋体" w:hAnsi="宋体" w:cs="Arial"/>
                <w:color w:val="auto"/>
                <w:szCs w:val="21"/>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ascii="宋体" w:hAnsi="宋体"/>
                <w:b/>
                <w:bCs/>
                <w:color w:val="auto"/>
                <w:szCs w:val="21"/>
              </w:rPr>
            </w:pPr>
            <w:r>
              <w:rPr>
                <w:rFonts w:hint="eastAsia" w:ascii="宋体" w:hAnsi="宋体"/>
                <w:b/>
                <w:bCs/>
                <w:color w:val="auto"/>
                <w:szCs w:val="21"/>
              </w:rPr>
              <w:t>12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ascii="宋体" w:hAnsi="宋体"/>
                <w:color w:val="auto"/>
                <w:szCs w:val="21"/>
              </w:rPr>
            </w:pPr>
            <w:r>
              <w:rPr>
                <w:rFonts w:hint="eastAsia" w:hAnsi="宋体"/>
                <w:color w:val="auto"/>
              </w:rPr>
              <w:t>本招标文件解释权属广西师范学院。</w:t>
            </w:r>
          </w:p>
        </w:tc>
      </w:tr>
    </w:tbl>
    <w:p>
      <w:pPr>
        <w:pStyle w:val="27"/>
        <w:snapToGrid w:val="0"/>
        <w:spacing w:line="480" w:lineRule="exact"/>
        <w:ind w:firstLine="643" w:firstLineChars="200"/>
        <w:jc w:val="center"/>
        <w:rPr>
          <w:rFonts w:ascii="仿宋_GB2312" w:hAnsi="宋体" w:eastAsia="仿宋_GB2312"/>
          <w:b/>
          <w:color w:val="auto"/>
          <w:sz w:val="32"/>
          <w:szCs w:val="32"/>
        </w:rPr>
      </w:pPr>
    </w:p>
    <w:p>
      <w:pPr>
        <w:pStyle w:val="27"/>
        <w:snapToGrid w:val="0"/>
        <w:spacing w:line="480" w:lineRule="exact"/>
        <w:ind w:firstLine="643" w:firstLineChars="200"/>
        <w:jc w:val="center"/>
        <w:rPr>
          <w:rFonts w:ascii="仿宋_GB2312" w:hAnsi="宋体" w:eastAsia="仿宋_GB2312"/>
          <w:b/>
          <w:color w:val="auto"/>
          <w:sz w:val="32"/>
          <w:szCs w:val="32"/>
        </w:rPr>
      </w:pPr>
      <w:r>
        <w:rPr>
          <w:rFonts w:ascii="仿宋_GB2312" w:hAnsi="宋体" w:eastAsia="仿宋_GB2312"/>
          <w:b/>
          <w:color w:val="auto"/>
          <w:sz w:val="32"/>
          <w:szCs w:val="32"/>
        </w:rPr>
        <w:br w:type="page"/>
      </w:r>
    </w:p>
    <w:p>
      <w:pPr>
        <w:pStyle w:val="27"/>
        <w:snapToGrid w:val="0"/>
        <w:spacing w:line="480" w:lineRule="exact"/>
        <w:ind w:firstLine="422" w:firstLineChars="200"/>
        <w:jc w:val="center"/>
        <w:rPr>
          <w:rFonts w:asciiTheme="minorEastAsia" w:hAnsiTheme="minorEastAsia" w:eastAsiaTheme="minorEastAsia"/>
          <w:b/>
          <w:color w:val="auto"/>
        </w:rPr>
      </w:pPr>
      <w:r>
        <w:rPr>
          <w:rFonts w:hint="eastAsia" w:asciiTheme="minorEastAsia" w:hAnsiTheme="minorEastAsia" w:eastAsiaTheme="minorEastAsia"/>
          <w:b/>
          <w:color w:val="auto"/>
        </w:rPr>
        <w:t>一、总  则</w:t>
      </w:r>
    </w:p>
    <w:p>
      <w:pPr>
        <w:snapToGrid w:val="0"/>
        <w:spacing w:line="480" w:lineRule="exact"/>
        <w:ind w:firstLine="422" w:firstLineChars="200"/>
        <w:jc w:val="left"/>
        <w:outlineLvl w:val="1"/>
        <w:rPr>
          <w:rFonts w:ascii="宋体" w:hAnsi="宋体"/>
          <w:b/>
          <w:color w:val="auto"/>
          <w:szCs w:val="21"/>
        </w:rPr>
      </w:pPr>
      <w:r>
        <w:rPr>
          <w:rFonts w:hint="eastAsia" w:ascii="宋体" w:hAnsi="宋体"/>
          <w:b/>
          <w:color w:val="auto"/>
          <w:szCs w:val="21"/>
        </w:rPr>
        <w:t>1 项目说明</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1.1 项目综合说明见概况介绍及投标须知前附表。</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1.2学校</w:t>
      </w:r>
      <w:r>
        <w:rPr>
          <w:rFonts w:hint="eastAsia" w:asciiTheme="minorEastAsia" w:hAnsiTheme="minorEastAsia" w:eastAsiaTheme="minorEastAsia"/>
          <w:color w:val="auto"/>
          <w:szCs w:val="21"/>
          <w:lang w:eastAsia="zh-CN"/>
        </w:rPr>
        <w:t>面向社会进行公开招标</w:t>
      </w:r>
      <w:r>
        <w:rPr>
          <w:rFonts w:hint="eastAsia" w:asciiTheme="minorEastAsia" w:hAnsiTheme="minorEastAsia" w:eastAsiaTheme="minorEastAsia"/>
          <w:color w:val="auto"/>
          <w:szCs w:val="21"/>
        </w:rPr>
        <w:t>，经过评审后择优确定代建单位。</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 项目建设资金</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2.1 代建单位垫资与教职工购房户的房款</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2.2代建单位负责代垫拆迁补偿费、拆迁安置费、拆迁保证金、土地出让金、报建费等项目前期资金贰仟壹佰万元（￥21000000.00元），具体代垫资金数额在上述限额内以实际需要为准，代垫金额视为代建单位向招标方的出借金额，并按招标方书面通知要求转存至广西师范学院银行专户。垫付资金利息，自垫付资金从代建单位帐号转出之日起至招标方返还之日止，按中国人民银行公布的金融机构同期人民币贷款基准利率计算。</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垫付资金返还及利息支付：招标方在筹集到购房住户缴纳的各阶段房款后，分期向代建单位返还垫付资金及其利息。</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2.3本项目购房户采取分期付款方式，购房户的第一次付房款时间定在项目获得施工许可证时,付款的具体安排经双方协商后，在合同中约定。</w:t>
      </w:r>
    </w:p>
    <w:p>
      <w:pPr>
        <w:spacing w:line="480" w:lineRule="exact"/>
        <w:ind w:firstLine="422" w:firstLineChars="200"/>
        <w:rPr>
          <w:rFonts w:asciiTheme="minorEastAsia" w:hAnsiTheme="minorEastAsia" w:eastAsiaTheme="minorEastAsia"/>
          <w:color w:val="auto"/>
          <w:szCs w:val="21"/>
        </w:rPr>
      </w:pPr>
      <w:r>
        <w:rPr>
          <w:rFonts w:hint="eastAsia" w:asciiTheme="minorEastAsia" w:hAnsiTheme="minorEastAsia" w:eastAsiaTheme="minorEastAsia"/>
          <w:b/>
          <w:color w:val="auto"/>
          <w:szCs w:val="21"/>
        </w:rPr>
        <w:t>3  投标人资质及合格条件要求</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3.1.具有中华人民共和国独立法人资格，具有独立承担民事责任的能力；</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3.2在南宁市内注册，注册资金</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000万元以上，为房地产开发企业或建筑施工企业。具有房地产开发</w:t>
      </w:r>
      <w:r>
        <w:rPr>
          <w:rFonts w:hint="eastAsia" w:asciiTheme="minorEastAsia" w:hAnsiTheme="minorEastAsia" w:eastAsiaTheme="minorEastAsia"/>
          <w:color w:val="auto"/>
          <w:szCs w:val="21"/>
        </w:rPr>
        <w:t>资质</w:t>
      </w:r>
      <w:r>
        <w:rPr>
          <w:rFonts w:hint="eastAsia" w:asciiTheme="minorEastAsia" w:hAnsiTheme="minorEastAsia" w:eastAsiaTheme="minorEastAsia"/>
          <w:color w:val="auto"/>
          <w:szCs w:val="21"/>
        </w:rPr>
        <w:t>(建筑施工企业要求壹级资质)或房屋建筑工程施工企业总承包壹级及以上资质；</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3.3有独立运作的房地产项目或有危旧房改住房改造项目代建经验，并与建设、规划、土地等部门有良好的关系；</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3.4企业具有良好的财务状况和企业信誉，近两年内无不良信用记录，近期(1个月内)的银行存款余额达l000万元以上。</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 招标内容</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4.1 原代建方广西建工集团第一安装有限公司已经完成代建工作的余下工作。具体内容包含：</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剩余项目相关资料的收集、项目涉及的剩余批文，办理项目建设所需剩余证件，包括但不限于：建设用地规划许可证、建设工程规划许可证、建设工程施工许可证、准购证、不动产证等；负责项目监督管理、安全保卫、竣工验收、移交等；负责为各购房户办理公积金贷款或商业银行贷款按揭；配合招标方项目使用国家开发银行贷款建设的相关工作；配合招标方完成选房工作；以及其他原代建方剩余工作和本项目必须的新增代建工作等。</w:t>
      </w:r>
    </w:p>
    <w:p>
      <w:pPr>
        <w:snapToGrid w:val="0"/>
        <w:spacing w:line="480" w:lineRule="exact"/>
        <w:ind w:firstLine="422" w:firstLineChars="200"/>
        <w:jc w:val="left"/>
        <w:outlineLvl w:val="1"/>
        <w:rPr>
          <w:rFonts w:ascii="宋体" w:hAnsi="宋体"/>
          <w:b/>
          <w:color w:val="auto"/>
          <w:szCs w:val="21"/>
        </w:rPr>
      </w:pPr>
      <w:bookmarkStart w:id="2" w:name="_Toc254970672"/>
      <w:bookmarkStart w:id="3" w:name="_Toc254970531"/>
      <w:r>
        <w:rPr>
          <w:rFonts w:hint="eastAsia" w:ascii="宋体" w:hAnsi="宋体"/>
          <w:b/>
          <w:color w:val="auto"/>
          <w:szCs w:val="21"/>
        </w:rPr>
        <w:t>5 投标费用</w:t>
      </w:r>
      <w:bookmarkEnd w:id="2"/>
      <w:bookmarkEnd w:id="3"/>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投标人承担其编制投标文件与提交投标文件所涉及的一切费用,不管投标结果如何,招标人对上述费用不负任何负责。</w:t>
      </w: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6 联合体投标</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本项目接受联合体投标</w:t>
      </w:r>
      <w:r>
        <w:rPr>
          <w:rFonts w:hint="eastAsia" w:ascii="宋体" w:hAnsi="宋体"/>
          <w:color w:val="auto"/>
          <w:szCs w:val="21"/>
        </w:rPr>
        <w:t>。</w:t>
      </w:r>
    </w:p>
    <w:p>
      <w:pPr>
        <w:snapToGrid w:val="0"/>
        <w:spacing w:line="480" w:lineRule="exact"/>
        <w:ind w:firstLine="422" w:firstLineChars="200"/>
        <w:rPr>
          <w:rFonts w:ascii="宋体" w:hAnsi="宋体" w:cs="宋体"/>
          <w:b/>
          <w:color w:val="auto"/>
          <w:kern w:val="0"/>
          <w:szCs w:val="21"/>
        </w:rPr>
      </w:pPr>
      <w:r>
        <w:rPr>
          <w:rFonts w:hint="eastAsia" w:ascii="宋体" w:hAnsi="宋体"/>
          <w:b/>
          <w:color w:val="auto"/>
          <w:szCs w:val="21"/>
        </w:rPr>
        <w:t xml:space="preserve">7  </w:t>
      </w:r>
      <w:r>
        <w:rPr>
          <w:rFonts w:hint="eastAsia" w:ascii="宋体" w:hAnsi="宋体" w:cs="宋体"/>
          <w:b/>
          <w:color w:val="auto"/>
          <w:kern w:val="0"/>
          <w:szCs w:val="21"/>
        </w:rPr>
        <w:t xml:space="preserve">转包与分包             </w:t>
      </w:r>
    </w:p>
    <w:p>
      <w:pPr>
        <w:snapToGrid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7.1  本项目不允许转包。</w:t>
      </w:r>
    </w:p>
    <w:p>
      <w:pPr>
        <w:snapToGrid w:val="0"/>
        <w:spacing w:line="480" w:lineRule="exact"/>
        <w:ind w:firstLine="420" w:firstLineChars="200"/>
        <w:rPr>
          <w:rFonts w:ascii="宋体" w:hAnsi="宋体"/>
          <w:color w:val="auto"/>
          <w:szCs w:val="21"/>
        </w:rPr>
      </w:pPr>
      <w:r>
        <w:rPr>
          <w:rFonts w:hint="eastAsia" w:ascii="宋体" w:hAnsi="宋体" w:cs="宋体"/>
          <w:color w:val="auto"/>
          <w:kern w:val="0"/>
          <w:szCs w:val="21"/>
        </w:rPr>
        <w:t>7.2  本项目不可以分包。</w:t>
      </w:r>
    </w:p>
    <w:p>
      <w:pPr>
        <w:snapToGrid w:val="0"/>
        <w:spacing w:line="480" w:lineRule="exact"/>
        <w:ind w:firstLine="422" w:firstLineChars="200"/>
        <w:jc w:val="left"/>
        <w:outlineLvl w:val="1"/>
        <w:rPr>
          <w:rFonts w:ascii="宋体" w:hAnsi="宋体"/>
          <w:b/>
          <w:color w:val="auto"/>
          <w:szCs w:val="21"/>
        </w:rPr>
      </w:pPr>
      <w:bookmarkStart w:id="4" w:name="_Toc254970673"/>
      <w:bookmarkStart w:id="5" w:name="_Toc254970532"/>
      <w:r>
        <w:rPr>
          <w:rFonts w:hint="eastAsia" w:ascii="宋体" w:hAnsi="宋体"/>
          <w:b/>
          <w:color w:val="auto"/>
          <w:szCs w:val="21"/>
        </w:rPr>
        <w:t>8  特别说明</w:t>
      </w:r>
      <w:bookmarkEnd w:id="4"/>
      <w:bookmarkEnd w:id="5"/>
    </w:p>
    <w:p>
      <w:pPr>
        <w:pStyle w:val="27"/>
        <w:snapToGrid w:val="0"/>
        <w:spacing w:line="480" w:lineRule="exact"/>
        <w:ind w:firstLine="420" w:firstLineChars="200"/>
        <w:rPr>
          <w:rFonts w:hAnsi="宋体"/>
          <w:color w:val="auto"/>
        </w:rPr>
      </w:pPr>
      <w:r>
        <w:rPr>
          <w:rFonts w:hint="eastAsia" w:hAnsi="宋体"/>
          <w:color w:val="auto"/>
        </w:rPr>
        <w:t>8.1 投标人投标所使用的资格、信誉、荣誉、业绩与企业认证必须为本法人所拥有。投标人投标所使用的项目实施人员必须为本法人员工（或必须为本法人或控股公司正式员工）。</w:t>
      </w:r>
    </w:p>
    <w:p>
      <w:pPr>
        <w:pStyle w:val="27"/>
        <w:snapToGrid w:val="0"/>
        <w:spacing w:line="480" w:lineRule="exact"/>
        <w:ind w:firstLine="420" w:firstLineChars="200"/>
        <w:rPr>
          <w:rFonts w:hAnsi="宋体"/>
          <w:color w:val="auto"/>
        </w:rPr>
      </w:pPr>
      <w:r>
        <w:rPr>
          <w:rFonts w:hint="eastAsia" w:hAnsi="宋体"/>
          <w:color w:val="auto"/>
        </w:rPr>
        <w:t>8.2投标人应仔细阅读招标文件的所有内容，按照招标文件的要求提交投标文件，并对所提供的全部资料的真实性承担法律责任。</w:t>
      </w:r>
    </w:p>
    <w:p>
      <w:pPr>
        <w:pStyle w:val="27"/>
        <w:snapToGrid w:val="0"/>
        <w:spacing w:line="480" w:lineRule="exact"/>
        <w:ind w:firstLine="420" w:firstLineChars="200"/>
        <w:rPr>
          <w:rFonts w:hAnsi="宋体"/>
          <w:color w:val="auto"/>
        </w:rPr>
      </w:pPr>
      <w:r>
        <w:rPr>
          <w:rFonts w:hint="eastAsia" w:hAnsi="宋体"/>
          <w:color w:val="auto"/>
        </w:rPr>
        <w:t>8.3投标人在投标活动中提供任何虚假材料，其投标无效；中标后发现的，中标人须依照有关法律倍赔偿招标人的损失。</w:t>
      </w:r>
    </w:p>
    <w:p>
      <w:pPr>
        <w:pStyle w:val="27"/>
        <w:snapToGrid w:val="0"/>
        <w:spacing w:line="480" w:lineRule="exact"/>
        <w:ind w:firstLine="420" w:firstLineChars="200"/>
        <w:rPr>
          <w:rFonts w:hAnsi="宋体"/>
          <w:bCs/>
          <w:color w:val="auto"/>
        </w:rPr>
      </w:pPr>
    </w:p>
    <w:p>
      <w:pPr>
        <w:pStyle w:val="27"/>
        <w:snapToGrid w:val="0"/>
        <w:spacing w:line="480" w:lineRule="exact"/>
        <w:ind w:firstLine="422" w:firstLineChars="200"/>
        <w:jc w:val="center"/>
        <w:outlineLvl w:val="0"/>
        <w:rPr>
          <w:rFonts w:hAnsi="宋体"/>
          <w:b/>
          <w:color w:val="auto"/>
        </w:rPr>
      </w:pPr>
      <w:bookmarkStart w:id="6" w:name="_Toc254970675"/>
      <w:bookmarkStart w:id="7" w:name="_Toc254970534"/>
      <w:r>
        <w:rPr>
          <w:rFonts w:hint="eastAsia" w:hAnsi="宋体"/>
          <w:b/>
          <w:color w:val="auto"/>
        </w:rPr>
        <w:t>二、招标文件</w:t>
      </w:r>
      <w:bookmarkEnd w:id="6"/>
      <w:bookmarkEnd w:id="7"/>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9 招标文件的组成</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9.1招标文件包括招标公告、投标人须知、评定办法、投标文件格式、合同，以及所有按本须知第10条所述发出的补充通知和补遗文件。</w:t>
      </w:r>
    </w:p>
    <w:p>
      <w:pPr>
        <w:snapToGrid w:val="0"/>
        <w:spacing w:line="480" w:lineRule="exact"/>
        <w:ind w:firstLine="422" w:firstLineChars="200"/>
        <w:jc w:val="left"/>
        <w:outlineLvl w:val="0"/>
        <w:rPr>
          <w:rFonts w:ascii="宋体" w:hAnsi="宋体"/>
          <w:color w:val="auto"/>
          <w:szCs w:val="21"/>
        </w:rPr>
      </w:pPr>
      <w:r>
        <w:rPr>
          <w:rFonts w:hint="eastAsia" w:ascii="宋体" w:hAnsi="宋体"/>
          <w:b/>
          <w:color w:val="auto"/>
          <w:szCs w:val="21"/>
        </w:rPr>
        <w:t>9.2 投标人获取招标文件后，应仔细检查招标文件的所有内容，如有残缺等问题应于获得招标文件之日起3日内提出，否则，由此引起的损失由投标自己承担。</w:t>
      </w:r>
      <w:r>
        <w:rPr>
          <w:rFonts w:ascii="宋体" w:hAnsi="宋体"/>
          <w:color w:val="auto"/>
          <w:szCs w:val="21"/>
        </w:rPr>
        <w:t>投标人应认真阅读招标文件，按照招标文件的要求编制投标文件。投标文件应对招标文件提出的要求和条件作出实质性的响应。</w:t>
      </w:r>
      <w:r>
        <w:rPr>
          <w:rFonts w:hint="eastAsia" w:ascii="宋体" w:hAnsi="宋体"/>
          <w:color w:val="auto"/>
          <w:szCs w:val="21"/>
        </w:rPr>
        <w:t>投标人没有按照招标文件要求提供全部资料，或者投标人没有对招标文件在各方面作出实质性响应，可能导致其投标被拒绝。</w:t>
      </w:r>
    </w:p>
    <w:p>
      <w:pPr>
        <w:pStyle w:val="15"/>
        <w:widowControl w:val="0"/>
        <w:tabs>
          <w:tab w:val="clear" w:pos="454"/>
        </w:tabs>
        <w:snapToGrid w:val="0"/>
        <w:spacing w:afterLines="0" w:line="480" w:lineRule="exact"/>
        <w:ind w:left="0" w:firstLine="422" w:firstLineChars="200"/>
        <w:rPr>
          <w:rFonts w:ascii="宋体" w:hAnsi="宋体"/>
          <w:b/>
          <w:color w:val="auto"/>
          <w:sz w:val="21"/>
          <w:szCs w:val="21"/>
        </w:rPr>
      </w:pPr>
      <w:r>
        <w:rPr>
          <w:rFonts w:hint="eastAsia" w:ascii="宋体" w:hAnsi="宋体"/>
          <w:b/>
          <w:color w:val="auto"/>
          <w:sz w:val="21"/>
          <w:szCs w:val="21"/>
        </w:rPr>
        <w:t>10招标文件的澄清与修改</w:t>
      </w:r>
    </w:p>
    <w:p>
      <w:pPr>
        <w:pStyle w:val="27"/>
        <w:snapToGrid w:val="0"/>
        <w:spacing w:line="480" w:lineRule="exact"/>
        <w:ind w:firstLine="420" w:firstLineChars="200"/>
        <w:rPr>
          <w:rFonts w:hAnsi="宋体"/>
          <w:color w:val="auto"/>
        </w:rPr>
      </w:pPr>
      <w:r>
        <w:rPr>
          <w:rFonts w:hint="eastAsia" w:hAnsi="宋体"/>
          <w:color w:val="auto"/>
        </w:rPr>
        <w:t xml:space="preserve">10.1 </w:t>
      </w:r>
      <w:r>
        <w:rPr>
          <w:rFonts w:hint="eastAsia" w:hAnsi="宋体"/>
          <w:bCs/>
          <w:color w:val="auto"/>
        </w:rPr>
        <w:t xml:space="preserve"> 投标人若对招标文件有任何疑问，投标人必须在</w:t>
      </w:r>
      <w:r>
        <w:rPr>
          <w:rFonts w:hint="eastAsia" w:hAnsi="宋体"/>
          <w:bCs/>
          <w:color w:val="auto"/>
          <w:u w:val="single"/>
        </w:rPr>
        <w:t>“采购文件：第二章 《投标人须知前附表》序号6”规定的时间</w:t>
      </w:r>
      <w:r>
        <w:rPr>
          <w:rFonts w:hint="eastAsia" w:hAnsi="宋体"/>
          <w:bCs/>
          <w:color w:val="auto"/>
        </w:rPr>
        <w:t>前以书面形式要求招标人澄清</w:t>
      </w:r>
      <w:r>
        <w:rPr>
          <w:rFonts w:hint="eastAsia" w:hAnsi="宋体"/>
          <w:color w:val="auto"/>
        </w:rPr>
        <w:t>。</w:t>
      </w:r>
      <w:r>
        <w:rPr>
          <w:rFonts w:hint="eastAsia" w:hAnsi="宋体"/>
          <w:bCs/>
          <w:color w:val="auto"/>
        </w:rPr>
        <w:t>招标人将</w:t>
      </w:r>
      <w:r>
        <w:rPr>
          <w:rFonts w:hint="eastAsia" w:hAnsi="宋体"/>
          <w:color w:val="auto"/>
        </w:rPr>
        <w:t>以书面形式答复投标人要求澄清的问题，并将通知所有购买招标文件的投标人。</w:t>
      </w:r>
    </w:p>
    <w:p>
      <w:pPr>
        <w:pStyle w:val="27"/>
        <w:snapToGrid w:val="0"/>
        <w:spacing w:line="480" w:lineRule="exact"/>
        <w:ind w:firstLine="420" w:firstLineChars="200"/>
        <w:rPr>
          <w:rFonts w:hAnsi="宋体"/>
          <w:color w:val="auto"/>
        </w:rPr>
      </w:pPr>
      <w:r>
        <w:rPr>
          <w:rFonts w:hint="eastAsia" w:hAnsi="宋体"/>
          <w:bCs/>
          <w:color w:val="auto"/>
        </w:rPr>
        <w:t>10.2招标人对已发出的招标文件,在提交投标文件截止时间</w:t>
      </w:r>
      <w:r>
        <w:rPr>
          <w:rFonts w:hint="eastAsia" w:hAnsi="宋体"/>
          <w:bCs/>
          <w:color w:val="auto"/>
          <w:lang w:val="en-US" w:eastAsia="zh-CN"/>
        </w:rPr>
        <w:t>3</w:t>
      </w:r>
      <w:r>
        <w:rPr>
          <w:rFonts w:hint="eastAsia" w:hAnsi="宋体"/>
          <w:bCs/>
          <w:color w:val="auto"/>
        </w:rPr>
        <w:t>日前，招标人可对招标文件进行必要澄清或者修改，</w:t>
      </w:r>
      <w:r>
        <w:rPr>
          <w:rFonts w:hint="eastAsia" w:hAnsi="宋体"/>
          <w:color w:val="auto"/>
        </w:rPr>
        <w:t>并以书面形式通知所有招标文件收受人。</w:t>
      </w:r>
    </w:p>
    <w:p>
      <w:pPr>
        <w:pStyle w:val="27"/>
        <w:snapToGrid w:val="0"/>
        <w:spacing w:line="480" w:lineRule="exact"/>
        <w:ind w:firstLine="420" w:firstLineChars="200"/>
        <w:rPr>
          <w:rFonts w:hAnsi="宋体"/>
          <w:color w:val="auto"/>
        </w:rPr>
      </w:pPr>
      <w:r>
        <w:rPr>
          <w:rFonts w:hint="eastAsia" w:hAnsi="宋体"/>
          <w:bCs/>
          <w:color w:val="auto"/>
        </w:rPr>
        <w:t>10.</w:t>
      </w:r>
      <w:r>
        <w:rPr>
          <w:rFonts w:hint="eastAsia" w:hAnsi="宋体"/>
          <w:color w:val="auto"/>
        </w:rPr>
        <w:t>3招标文件澄清、答复、修改、补充的内容为招标文件的组成部分。当招标文件与招标文件的答复、澄清、修改、补充通知就同一内容的表述不一致时，以最后发出的书面文件为准。</w:t>
      </w:r>
    </w:p>
    <w:p>
      <w:pPr>
        <w:pStyle w:val="27"/>
        <w:snapToGrid w:val="0"/>
        <w:spacing w:line="480" w:lineRule="exact"/>
        <w:ind w:firstLine="420" w:firstLineChars="200"/>
        <w:rPr>
          <w:rFonts w:hAnsi="宋体"/>
          <w:color w:val="auto"/>
        </w:rPr>
      </w:pPr>
      <w:r>
        <w:rPr>
          <w:rFonts w:hint="eastAsia" w:hAnsi="宋体"/>
          <w:bCs/>
          <w:color w:val="auto"/>
        </w:rPr>
        <w:t>10.</w:t>
      </w:r>
      <w:r>
        <w:rPr>
          <w:rFonts w:hint="eastAsia" w:hAnsi="宋体"/>
          <w:color w:val="auto"/>
        </w:rPr>
        <w:t>4招标人可以视具体情况，延长投标截止时间和开标时间，但至少应当在招标文件要求提交投标文件的截止时间三日前将变更时间书面通知所有招标文件收受人。</w:t>
      </w:r>
    </w:p>
    <w:p>
      <w:pPr>
        <w:pStyle w:val="27"/>
        <w:snapToGrid w:val="0"/>
        <w:spacing w:line="480" w:lineRule="exact"/>
        <w:ind w:firstLine="422" w:firstLineChars="200"/>
        <w:outlineLvl w:val="1"/>
        <w:rPr>
          <w:rFonts w:hAnsi="宋体"/>
          <w:b/>
          <w:color w:val="auto"/>
        </w:rPr>
      </w:pPr>
      <w:bookmarkStart w:id="8" w:name="_Toc254970676"/>
      <w:bookmarkStart w:id="9" w:name="_Toc254970535"/>
    </w:p>
    <w:p>
      <w:pPr>
        <w:pStyle w:val="27"/>
        <w:snapToGrid w:val="0"/>
        <w:spacing w:line="480" w:lineRule="exact"/>
        <w:ind w:firstLine="422" w:firstLineChars="200"/>
        <w:jc w:val="center"/>
        <w:outlineLvl w:val="1"/>
        <w:rPr>
          <w:rFonts w:hAnsi="宋体"/>
          <w:b/>
          <w:color w:val="auto"/>
        </w:rPr>
      </w:pPr>
      <w:r>
        <w:rPr>
          <w:rFonts w:hint="eastAsia" w:hAnsi="宋体"/>
          <w:b/>
          <w:color w:val="auto"/>
        </w:rPr>
        <w:t>三、投标单位项目费率说明</w:t>
      </w:r>
    </w:p>
    <w:p>
      <w:pPr>
        <w:spacing w:line="480" w:lineRule="exact"/>
        <w:ind w:firstLine="420" w:firstLineChars="200"/>
        <w:rPr>
          <w:rFonts w:ascii="宋体" w:hAnsi="宋体" w:cs="Courier New"/>
          <w:bCs/>
          <w:color w:val="auto"/>
          <w:szCs w:val="21"/>
        </w:rPr>
      </w:pPr>
      <w:r>
        <w:rPr>
          <w:rFonts w:hint="eastAsia" w:ascii="宋体" w:hAnsi="宋体" w:cs="Courier New"/>
          <w:bCs/>
          <w:color w:val="auto"/>
          <w:szCs w:val="21"/>
        </w:rPr>
        <w:t>11 投标单位项目费率</w:t>
      </w:r>
    </w:p>
    <w:p>
      <w:pPr>
        <w:spacing w:line="480" w:lineRule="exact"/>
        <w:ind w:firstLine="420" w:firstLineChars="200"/>
        <w:rPr>
          <w:rFonts w:ascii="宋体" w:hAnsi="宋体" w:cs="Courier New"/>
          <w:bCs/>
          <w:color w:val="auto"/>
          <w:szCs w:val="21"/>
        </w:rPr>
      </w:pPr>
      <w:r>
        <w:rPr>
          <w:rFonts w:hint="eastAsia" w:ascii="宋体" w:hAnsi="宋体" w:cs="Courier New"/>
          <w:bCs/>
          <w:color w:val="auto"/>
          <w:szCs w:val="21"/>
        </w:rPr>
        <w:t>11.1 投标单位项目费率包括代建管理费率与利润费率。</w:t>
      </w:r>
    </w:p>
    <w:p>
      <w:pPr>
        <w:spacing w:line="480" w:lineRule="exact"/>
        <w:ind w:firstLine="420" w:firstLineChars="200"/>
        <w:rPr>
          <w:rFonts w:ascii="宋体" w:hAnsi="宋体" w:cs="Courier New"/>
          <w:bCs/>
          <w:color w:val="auto"/>
          <w:szCs w:val="21"/>
        </w:rPr>
      </w:pPr>
      <w:r>
        <w:rPr>
          <w:rFonts w:hint="eastAsia" w:ascii="宋体" w:hAnsi="宋体" w:cs="Courier New"/>
          <w:bCs/>
          <w:color w:val="auto"/>
          <w:szCs w:val="21"/>
        </w:rPr>
        <w:t>11.2投标人需要根据本招标文件所提供的图纸、资料及范围、内容，按照政策规定的有关收费标准及《关于印发广西壮族自治区危旧房改住房改造价格管理指导意见的通知》(桂房改[2011]44号文)的规定，结合自身能力和技术力量的投入进行竞争报价。本代建项目管理费率最高限价为0.72%，代建利润费率最高限价为2.72 %；投标人的报价如高于最高限价的，将视为无效报价而不进入评比，反之则为有效报价。</w:t>
      </w:r>
    </w:p>
    <w:p>
      <w:pPr>
        <w:spacing w:line="480" w:lineRule="exact"/>
        <w:ind w:firstLine="420" w:firstLineChars="200"/>
        <w:rPr>
          <w:rFonts w:ascii="宋体" w:hAnsi="宋体" w:cs="Courier New"/>
          <w:bCs/>
          <w:color w:val="auto"/>
          <w:szCs w:val="21"/>
        </w:rPr>
      </w:pPr>
      <w:r>
        <w:rPr>
          <w:rFonts w:hint="eastAsia" w:ascii="宋体" w:hAnsi="宋体" w:cs="Courier New"/>
          <w:bCs/>
          <w:color w:val="auto"/>
          <w:szCs w:val="21"/>
        </w:rPr>
        <w:t>11.3本项目管理费及代建利润将按照项目结算价为基数，乘以代建中标费率确定，除此之外不论施工工期是否缩短或延长，投标人自己考虑风险，代建中标费率均不再调整。代建费用由代建管理费和代建利润两部分构成。代建管理费按经最终审核的项目改造成本(土地价款和改造补偿安置费、勘察设计和前期工程费、建安工程费、基础设施建设费之和)*代建管理费率（%）计算；代建利润按经最终审核的项目改造成本（土地价款和改造补偿安置费、勘察设计和前期工程费、建安工程费、基础设施建设费之和）*利润费率（%）计算。工程竣工后，根据审计结果据实计算代建管理费和代建利润。</w:t>
      </w:r>
    </w:p>
    <w:p>
      <w:pPr>
        <w:pStyle w:val="27"/>
        <w:snapToGrid w:val="0"/>
        <w:spacing w:line="480" w:lineRule="exact"/>
        <w:ind w:firstLine="420" w:firstLineChars="200"/>
        <w:outlineLvl w:val="1"/>
        <w:rPr>
          <w:rFonts w:hAnsi="宋体"/>
          <w:bCs/>
          <w:color w:val="auto"/>
        </w:rPr>
      </w:pPr>
      <w:r>
        <w:rPr>
          <w:rFonts w:hint="eastAsia" w:hAnsi="宋体"/>
          <w:bCs/>
          <w:color w:val="auto"/>
        </w:rPr>
        <w:t>11.4项目管理费用及代建利润的有关内容详见于桂房改[2011]44号文有关规定。</w:t>
      </w:r>
    </w:p>
    <w:p>
      <w:pPr>
        <w:pStyle w:val="27"/>
        <w:snapToGrid w:val="0"/>
        <w:spacing w:line="480" w:lineRule="exact"/>
        <w:ind w:firstLine="420" w:firstLineChars="200"/>
        <w:jc w:val="center"/>
        <w:outlineLvl w:val="1"/>
        <w:rPr>
          <w:rFonts w:hAnsi="宋体"/>
          <w:bCs/>
          <w:color w:val="auto"/>
        </w:rPr>
      </w:pPr>
    </w:p>
    <w:p>
      <w:pPr>
        <w:pStyle w:val="27"/>
        <w:snapToGrid w:val="0"/>
        <w:spacing w:line="480" w:lineRule="exact"/>
        <w:ind w:firstLine="422" w:firstLineChars="200"/>
        <w:jc w:val="center"/>
        <w:outlineLvl w:val="1"/>
        <w:rPr>
          <w:rFonts w:hAnsi="宋体"/>
          <w:b/>
          <w:color w:val="auto"/>
        </w:rPr>
      </w:pPr>
      <w:r>
        <w:rPr>
          <w:rFonts w:hint="eastAsia" w:hAnsi="宋体"/>
          <w:b/>
          <w:color w:val="auto"/>
        </w:rPr>
        <w:t>四、投标文件的编制</w:t>
      </w:r>
      <w:bookmarkEnd w:id="8"/>
      <w:bookmarkEnd w:id="9"/>
    </w:p>
    <w:p>
      <w:pPr>
        <w:snapToGrid w:val="0"/>
        <w:spacing w:line="480" w:lineRule="exact"/>
        <w:ind w:firstLine="422" w:firstLineChars="200"/>
        <w:jc w:val="left"/>
        <w:outlineLvl w:val="0"/>
        <w:rPr>
          <w:rFonts w:ascii="宋体" w:hAnsi="宋体"/>
          <w:b/>
          <w:color w:val="auto"/>
          <w:szCs w:val="21"/>
        </w:rPr>
      </w:pPr>
      <w:bookmarkStart w:id="10" w:name="_Toc254970677"/>
      <w:bookmarkStart w:id="11" w:name="_Toc254970536"/>
      <w:r>
        <w:rPr>
          <w:rFonts w:hint="eastAsia" w:ascii="宋体" w:hAnsi="宋体"/>
          <w:b/>
          <w:color w:val="auto"/>
          <w:szCs w:val="21"/>
        </w:rPr>
        <w:t>12投标文件的组成</w:t>
      </w:r>
      <w:bookmarkEnd w:id="10"/>
      <w:bookmarkEnd w:id="11"/>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12.1投标文件由资信及商务文件、技术文件二</w:t>
      </w:r>
      <w:r>
        <w:rPr>
          <w:rFonts w:hint="eastAsia" w:ascii="宋体" w:hAnsi="宋体"/>
          <w:b/>
          <w:color w:val="auto"/>
          <w:szCs w:val="21"/>
        </w:rPr>
        <w:t>部份</w:t>
      </w:r>
      <w:r>
        <w:rPr>
          <w:rFonts w:hint="eastAsia" w:ascii="宋体" w:hAnsi="宋体"/>
          <w:color w:val="auto"/>
          <w:szCs w:val="21"/>
        </w:rPr>
        <w:t>组成（</w:t>
      </w:r>
      <w:r>
        <w:rPr>
          <w:rFonts w:hint="eastAsia" w:ascii="宋体" w:hAnsi="宋体" w:cs="Arial"/>
          <w:color w:val="auto"/>
          <w:szCs w:val="21"/>
        </w:rPr>
        <w:t>要求装订成一本,密封递交）</w:t>
      </w:r>
      <w:r>
        <w:rPr>
          <w:rFonts w:hint="eastAsia" w:ascii="宋体" w:hAnsi="宋体"/>
          <w:color w:val="auto"/>
          <w:szCs w:val="21"/>
        </w:rPr>
        <w:t>。</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12.1.1 资信及商务文件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（1）项目费率报价函及技术响应文件；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（2）法定代表人授权委托书和委托代理人身份证复印件；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（3）法定代表人资格证书；</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（4）有效的营业执照副本复印件；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（5）有效的经营资质证书副本复印件；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（6）其它材料。</w:t>
      </w:r>
    </w:p>
    <w:p>
      <w:pPr>
        <w:snapToGrid w:val="0"/>
        <w:spacing w:line="480" w:lineRule="exact"/>
        <w:ind w:firstLine="420" w:firstLineChars="200"/>
        <w:jc w:val="left"/>
        <w:rPr>
          <w:rFonts w:ascii="宋体" w:hAnsi="宋体"/>
          <w:b/>
          <w:bCs/>
          <w:color w:val="auto"/>
          <w:szCs w:val="21"/>
        </w:rPr>
      </w:pPr>
      <w:r>
        <w:rPr>
          <w:rFonts w:hint="eastAsia" w:ascii="宋体" w:hAnsi="宋体"/>
          <w:color w:val="auto"/>
          <w:szCs w:val="21"/>
        </w:rPr>
        <w:t xml:space="preserve">12.1. </w:t>
      </w:r>
      <w:r>
        <w:rPr>
          <w:rFonts w:hint="eastAsia" w:ascii="宋体" w:hAnsi="宋体"/>
          <w:b/>
          <w:bCs/>
          <w:color w:val="auto"/>
          <w:szCs w:val="21"/>
        </w:rPr>
        <w:t>2技术文件</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（1）代建工作方案；</w:t>
      </w:r>
    </w:p>
    <w:p>
      <w:pPr>
        <w:snapToGrid w:val="0"/>
        <w:spacing w:line="480" w:lineRule="exac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（2）项目代建管理机构及人员配备表</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（3）其它材料</w:t>
      </w:r>
    </w:p>
    <w:p>
      <w:pPr>
        <w:snapToGrid w:val="0"/>
        <w:spacing w:line="480" w:lineRule="exact"/>
        <w:ind w:firstLine="422" w:firstLineChars="200"/>
        <w:jc w:val="left"/>
        <w:outlineLvl w:val="0"/>
        <w:rPr>
          <w:rFonts w:ascii="宋体" w:hAnsi="宋体"/>
          <w:b/>
          <w:color w:val="auto"/>
          <w:szCs w:val="21"/>
        </w:rPr>
      </w:pPr>
      <w:bookmarkStart w:id="12" w:name="_Toc254970678"/>
      <w:bookmarkStart w:id="13" w:name="_Toc254970537"/>
      <w:r>
        <w:rPr>
          <w:rFonts w:hint="eastAsia" w:ascii="宋体" w:hAnsi="宋体"/>
          <w:b/>
          <w:color w:val="auto"/>
          <w:szCs w:val="21"/>
        </w:rPr>
        <w:t>13投标文件的语言及计量</w:t>
      </w:r>
      <w:bookmarkEnd w:id="12"/>
      <w:bookmarkEnd w:id="13"/>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13．1投标文件以及投标方与招标方就有关投标事宜的所有来往函电，均应以中文汉语书写。除签名、盖章、专用名称等特殊情形外，以中文汉语以外的文字表述的投标文件视同未提供。</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13．2投标计量单位，招标文件已有明确规定的，使用招标文件规定的计量单位；招标文件没有规定的，应采用中华人民共和国法定计量单位（货币单位：人民币元），否则视同未响应。</w:t>
      </w:r>
    </w:p>
    <w:p>
      <w:pPr>
        <w:pStyle w:val="15"/>
        <w:widowControl w:val="0"/>
        <w:tabs>
          <w:tab w:val="clear" w:pos="454"/>
        </w:tabs>
        <w:snapToGrid w:val="0"/>
        <w:spacing w:afterLines="0" w:line="480" w:lineRule="exact"/>
        <w:ind w:left="0" w:firstLine="422" w:firstLineChars="200"/>
        <w:rPr>
          <w:rFonts w:ascii="宋体" w:hAnsi="宋体"/>
          <w:b/>
          <w:color w:val="auto"/>
          <w:sz w:val="21"/>
          <w:szCs w:val="21"/>
        </w:rPr>
      </w:pPr>
      <w:r>
        <w:rPr>
          <w:rFonts w:hint="eastAsia" w:ascii="宋体" w:hAnsi="宋体"/>
          <w:b/>
          <w:color w:val="auto"/>
          <w:sz w:val="21"/>
          <w:szCs w:val="21"/>
        </w:rPr>
        <w:t>14投标文件的有效期</w:t>
      </w:r>
    </w:p>
    <w:p>
      <w:pPr>
        <w:pStyle w:val="15"/>
        <w:widowControl w:val="0"/>
        <w:tabs>
          <w:tab w:val="clear" w:pos="454"/>
        </w:tabs>
        <w:snapToGrid w:val="0"/>
        <w:spacing w:afterLines="0" w:line="480" w:lineRule="exact"/>
        <w:ind w:left="0" w:firstLine="420" w:firstLineChars="200"/>
        <w:rPr>
          <w:rFonts w:ascii="宋体" w:hAnsi="宋体"/>
          <w:color w:val="auto"/>
          <w:sz w:val="21"/>
          <w:szCs w:val="21"/>
        </w:rPr>
      </w:pPr>
      <w:r>
        <w:rPr>
          <w:rFonts w:hint="eastAsia" w:ascii="宋体" w:hAnsi="宋体"/>
          <w:color w:val="auto"/>
          <w:sz w:val="21"/>
          <w:szCs w:val="21"/>
        </w:rPr>
        <w:t>14.1自投标截止日起</w:t>
      </w:r>
      <w:r>
        <w:rPr>
          <w:rFonts w:hint="eastAsia" w:ascii="宋体" w:hAnsi="宋体"/>
          <w:color w:val="auto"/>
          <w:sz w:val="21"/>
          <w:szCs w:val="21"/>
          <w:u w:val="single"/>
        </w:rPr>
        <w:t>60</w:t>
      </w:r>
      <w:r>
        <w:rPr>
          <w:rFonts w:hint="eastAsia" w:ascii="宋体" w:hAnsi="宋体"/>
          <w:color w:val="auto"/>
          <w:sz w:val="21"/>
          <w:szCs w:val="21"/>
        </w:rPr>
        <w:t>天投标文件应保持有效。有效期不足的投标文件将被拒绝。</w:t>
      </w:r>
    </w:p>
    <w:p>
      <w:pPr>
        <w:pStyle w:val="15"/>
        <w:widowControl w:val="0"/>
        <w:tabs>
          <w:tab w:val="clear" w:pos="454"/>
        </w:tabs>
        <w:snapToGrid w:val="0"/>
        <w:spacing w:afterLines="0" w:line="480" w:lineRule="exact"/>
        <w:ind w:left="0" w:firstLine="420" w:firstLineChars="200"/>
        <w:rPr>
          <w:rFonts w:ascii="宋体" w:hAnsi="宋体"/>
          <w:color w:val="auto"/>
          <w:sz w:val="21"/>
          <w:szCs w:val="21"/>
        </w:rPr>
      </w:pPr>
      <w:r>
        <w:rPr>
          <w:rFonts w:hint="eastAsia" w:ascii="宋体" w:hAnsi="宋体"/>
          <w:color w:val="auto"/>
          <w:sz w:val="21"/>
          <w:szCs w:val="21"/>
        </w:rPr>
        <w:t>14.2在特殊情况下，招标人可与投标人协商延长投标书的有效期，这种要求和答复均以书面形式进行。</w:t>
      </w:r>
    </w:p>
    <w:p>
      <w:pPr>
        <w:snapToGrid w:val="0"/>
        <w:spacing w:line="480" w:lineRule="exact"/>
        <w:ind w:firstLine="420" w:firstLineChars="200"/>
        <w:jc w:val="left"/>
        <w:outlineLvl w:val="0"/>
        <w:rPr>
          <w:rFonts w:ascii="宋体" w:hAnsi="宋体"/>
          <w:b/>
          <w:color w:val="auto"/>
          <w:szCs w:val="21"/>
        </w:rPr>
      </w:pPr>
      <w:bookmarkStart w:id="14" w:name="_Toc254970680"/>
      <w:bookmarkStart w:id="15" w:name="_Toc254970539"/>
      <w:r>
        <w:rPr>
          <w:rFonts w:hint="eastAsia" w:ascii="宋体" w:hAnsi="宋体"/>
          <w:color w:val="auto"/>
          <w:szCs w:val="21"/>
        </w:rPr>
        <w:t>14.3</w:t>
      </w:r>
      <w:bookmarkEnd w:id="14"/>
      <w:bookmarkEnd w:id="15"/>
      <w:bookmarkStart w:id="16" w:name="_Toc254970681"/>
      <w:bookmarkStart w:id="17" w:name="_Toc254970540"/>
      <w:r>
        <w:rPr>
          <w:rFonts w:hint="eastAsia" w:ascii="宋体" w:hAnsi="宋体"/>
          <w:color w:val="auto"/>
          <w:szCs w:val="21"/>
        </w:rPr>
        <w:t>中标人的投标文件自开标之日起至合同履行完毕止均应保持有效。</w:t>
      </w:r>
      <w:bookmarkEnd w:id="16"/>
      <w:bookmarkEnd w:id="17"/>
    </w:p>
    <w:p>
      <w:pPr>
        <w:snapToGrid w:val="0"/>
        <w:spacing w:line="480" w:lineRule="exact"/>
        <w:ind w:firstLine="422" w:firstLineChars="200"/>
        <w:jc w:val="left"/>
        <w:outlineLvl w:val="0"/>
        <w:rPr>
          <w:rFonts w:ascii="宋体" w:hAnsi="宋体"/>
          <w:b/>
          <w:color w:val="auto"/>
          <w:szCs w:val="21"/>
        </w:rPr>
      </w:pPr>
      <w:bookmarkStart w:id="18" w:name="_Toc254970541"/>
      <w:bookmarkStart w:id="19" w:name="_Toc254970682"/>
      <w:r>
        <w:rPr>
          <w:rFonts w:hint="eastAsia" w:ascii="宋体" w:hAnsi="宋体"/>
          <w:b/>
          <w:color w:val="auto"/>
          <w:szCs w:val="21"/>
        </w:rPr>
        <w:t>15投标保证金</w:t>
      </w:r>
      <w:bookmarkEnd w:id="18"/>
      <w:bookmarkEnd w:id="19"/>
    </w:p>
    <w:p>
      <w:pPr>
        <w:snapToGrid w:val="0"/>
        <w:spacing w:line="480" w:lineRule="exact"/>
        <w:ind w:firstLine="422" w:firstLineChars="200"/>
        <w:rPr>
          <w:rFonts w:ascii="宋体" w:hAnsi="宋体"/>
          <w:color w:val="auto"/>
          <w:szCs w:val="21"/>
        </w:rPr>
      </w:pPr>
      <w:r>
        <w:rPr>
          <w:rFonts w:hint="eastAsia" w:ascii="宋体" w:hAnsi="宋体"/>
          <w:b/>
          <w:color w:val="auto"/>
          <w:szCs w:val="21"/>
        </w:rPr>
        <w:t>投标保证金：</w:t>
      </w:r>
      <w:r>
        <w:rPr>
          <w:rFonts w:hint="eastAsia" w:ascii="宋体" w:hAnsi="宋体"/>
          <w:color w:val="auto"/>
          <w:szCs w:val="21"/>
          <w:lang w:eastAsia="zh-CN"/>
        </w:rPr>
        <w:t>伍万元整</w:t>
      </w:r>
      <w:r>
        <w:rPr>
          <w:rFonts w:hint="eastAsia" w:ascii="宋体" w:hAnsi="宋体"/>
          <w:color w:val="auto"/>
          <w:szCs w:val="21"/>
        </w:rPr>
        <w:t>。</w:t>
      </w:r>
    </w:p>
    <w:p>
      <w:pPr>
        <w:snapToGrid w:val="0"/>
        <w:spacing w:line="480" w:lineRule="exact"/>
        <w:ind w:firstLine="420" w:firstLineChars="200"/>
        <w:rPr>
          <w:rFonts w:ascii="宋体" w:hAnsi="宋体"/>
          <w:color w:val="auto"/>
          <w:szCs w:val="21"/>
        </w:rPr>
      </w:pPr>
      <w:r>
        <w:rPr>
          <w:rFonts w:hint="eastAsia" w:ascii="宋体" w:hAnsi="宋体"/>
          <w:color w:val="auto"/>
          <w:szCs w:val="21"/>
        </w:rPr>
        <w:t>16 现场勘察</w:t>
      </w:r>
    </w:p>
    <w:p>
      <w:pPr>
        <w:snapToGrid w:val="0"/>
        <w:spacing w:line="480" w:lineRule="exact"/>
        <w:ind w:firstLine="420" w:firstLineChars="200"/>
        <w:rPr>
          <w:rFonts w:ascii="宋体" w:hAnsi="宋体"/>
          <w:color w:val="auto"/>
          <w:szCs w:val="21"/>
        </w:rPr>
      </w:pPr>
      <w:r>
        <w:rPr>
          <w:rFonts w:hint="eastAsia" w:ascii="宋体" w:hAnsi="宋体"/>
          <w:color w:val="auto"/>
          <w:szCs w:val="21"/>
        </w:rPr>
        <w:t>16.1 投标人自行对工程建设地点和周围环境进行勘察，以获取投标人自己负责的有关编制投标文件和签署合同所需要的资料。勘察现场所发生的费用由投标人自己承担。</w:t>
      </w:r>
    </w:p>
    <w:p>
      <w:pPr>
        <w:snapToGrid w:val="0"/>
        <w:spacing w:line="480" w:lineRule="exact"/>
        <w:ind w:firstLine="420" w:firstLineChars="200"/>
        <w:rPr>
          <w:rFonts w:ascii="宋体" w:hAnsi="宋体"/>
          <w:color w:val="auto"/>
          <w:szCs w:val="21"/>
        </w:rPr>
      </w:pPr>
      <w:r>
        <w:rPr>
          <w:rFonts w:hint="eastAsia" w:ascii="宋体" w:hAnsi="宋体"/>
          <w:color w:val="auto"/>
          <w:szCs w:val="21"/>
        </w:rPr>
        <w:t>16.2 招标人向投标人提供的有关建设地点的资料和数据，是招标人现有的能为投标人所利用的资料。招标人对投标人由此而做出的推论、理解和结论概不负责。</w:t>
      </w:r>
    </w:p>
    <w:p>
      <w:pPr>
        <w:snapToGrid w:val="0"/>
        <w:spacing w:line="480" w:lineRule="exact"/>
        <w:ind w:firstLine="422" w:firstLineChars="200"/>
        <w:jc w:val="left"/>
        <w:outlineLvl w:val="0"/>
        <w:rPr>
          <w:rFonts w:ascii="宋体" w:hAnsi="宋体"/>
          <w:b/>
          <w:color w:val="auto"/>
          <w:szCs w:val="21"/>
        </w:rPr>
      </w:pPr>
      <w:bookmarkStart w:id="20" w:name="_Toc254970683"/>
      <w:bookmarkStart w:id="21" w:name="_Toc254970542"/>
      <w:r>
        <w:rPr>
          <w:rFonts w:hint="eastAsia" w:ascii="宋体" w:hAnsi="宋体"/>
          <w:b/>
          <w:color w:val="auto"/>
          <w:szCs w:val="21"/>
        </w:rPr>
        <w:t>17投标文件的签署和份数</w:t>
      </w:r>
      <w:bookmarkEnd w:id="20"/>
      <w:bookmarkEnd w:id="21"/>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17.1投标人应按本招标文件规定的格式和顺序编制、装订投标文件并标注页码，投标文件内容不完整、编排混乱导致投标文件被误读、漏读或者查找不到相关内容的，是投标人的责任。</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 2 投标人应按将投标文件装订成册，其中</w:t>
      </w:r>
      <w:r>
        <w:rPr>
          <w:rFonts w:hint="eastAsia" w:ascii="宋体" w:hAnsi="宋体"/>
          <w:b/>
          <w:bCs/>
          <w:color w:val="auto"/>
          <w:szCs w:val="21"/>
        </w:rPr>
        <w:t>正本一份，副本 三 份</w:t>
      </w:r>
      <w:r>
        <w:rPr>
          <w:rFonts w:hint="eastAsia" w:ascii="宋体" w:hAnsi="宋体"/>
          <w:color w:val="auto"/>
          <w:szCs w:val="21"/>
        </w:rPr>
        <w:t>。投标文件的封面应注明“正本”、“副本”字样。活页装订的投标文件将被拒绝。</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17.3投标文件的正本需打印或用不褪色的墨水填写，投标文件正本除本《投标人须知》中规定的可提供复印件外均须提供原件。副本为正本的复印件。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17.4投标文件须由投标人在规定位置盖章并由法定代表人或法定代表人的授权委托人签署，投标人应写全称。</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17.5投标文件不得涂改，若有修改错漏处，须加盖单位公章或者法定代表人或授权委托人签字或盖章。投标文件因字迹潦草或表达不清所引起的后果由投标人负责。</w:t>
      </w:r>
    </w:p>
    <w:p>
      <w:pPr>
        <w:snapToGrid w:val="0"/>
        <w:spacing w:line="480" w:lineRule="exact"/>
        <w:ind w:firstLine="422" w:firstLineChars="200"/>
        <w:jc w:val="center"/>
        <w:rPr>
          <w:rFonts w:ascii="宋体" w:hAnsi="宋体"/>
          <w:b/>
          <w:color w:val="auto"/>
          <w:szCs w:val="21"/>
        </w:rPr>
      </w:pPr>
      <w:r>
        <w:rPr>
          <w:rFonts w:hint="eastAsia" w:ascii="宋体" w:hAnsi="宋体"/>
          <w:b/>
          <w:color w:val="auto"/>
          <w:szCs w:val="21"/>
        </w:rPr>
        <w:t>五、投标文件的密封、递交、修改和撤回</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w:t>
      </w:r>
      <w:r>
        <w:rPr>
          <w:rFonts w:hint="eastAsia" w:ascii="宋体" w:hAnsi="宋体"/>
          <w:b/>
          <w:color w:val="auto"/>
          <w:szCs w:val="21"/>
        </w:rPr>
        <w:t>投标文件的密封</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 xml:space="preserve">17.1 </w:t>
      </w:r>
      <w:r>
        <w:rPr>
          <w:rFonts w:hint="eastAsia"/>
          <w:color w:val="auto"/>
        </w:rPr>
        <w:t>投标人应将投标文件正、副本（</w:t>
      </w:r>
      <w:r>
        <w:rPr>
          <w:rFonts w:hint="eastAsia"/>
          <w:b/>
          <w:bCs/>
          <w:color w:val="auto"/>
        </w:rPr>
        <w:t>正本一份、副本三份</w:t>
      </w:r>
      <w:r>
        <w:rPr>
          <w:rFonts w:hint="eastAsia"/>
          <w:color w:val="auto"/>
        </w:rPr>
        <w:t>）一并装入到一个投标文件袋内加以密封</w:t>
      </w:r>
      <w:r>
        <w:rPr>
          <w:rFonts w:hint="eastAsia" w:hAnsi="宋体"/>
          <w:color w:val="auto"/>
          <w:spacing w:val="-2"/>
          <w:szCs w:val="21"/>
        </w:rPr>
        <w:t>（要求文件袋无明显缝隙露出袋内文件）</w:t>
      </w:r>
      <w:r>
        <w:rPr>
          <w:rFonts w:hint="eastAsia"/>
          <w:color w:val="auto"/>
        </w:rPr>
        <w:t>，</w:t>
      </w:r>
      <w:r>
        <w:rPr>
          <w:rFonts w:hint="eastAsia" w:hAnsi="宋体"/>
          <w:color w:val="auto"/>
          <w:spacing w:val="-2"/>
          <w:szCs w:val="21"/>
        </w:rPr>
        <w:t>在每一封贴处密封签章（公章、密封章、法定代表人、委托代理人签字等均可）。</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17.2包装封面上应注明投标人名称、投标人地址、投标文件名称、投标项目名称、并加盖投标人公章，并</w:t>
      </w:r>
      <w:r>
        <w:rPr>
          <w:rFonts w:hint="eastAsia" w:hAnsi="宋体"/>
          <w:color w:val="auto"/>
        </w:rPr>
        <w:t>注明“开标时才能启封”。</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17.3</w:t>
      </w:r>
      <w:r>
        <w:rPr>
          <w:rFonts w:hint="eastAsia" w:ascii="宋体" w:hAnsi="宋体"/>
          <w:color w:val="auto"/>
          <w:spacing w:val="-4"/>
          <w:szCs w:val="21"/>
        </w:rPr>
        <w:t>未按规定密封或标记的投标文件将被拒绝，由此造成投标文件被误投或提前拆封的风险由投标人承担。</w:t>
      </w: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18 提交投标文件的截止时间</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18.1 投标人应在前附表第9项规定的日期和时间之前将投标文件提交给招标人。</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18.2 招标人可以按本须知第6条规定的以补充通知方式，酌情延长提交投标文件的截止日期。在上述情况下，招标人与投标人在提交投标截止期以前拥有的全部权力、责任和义务，将适用于延长后新的提交投标文件截止期。</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18.3 招标人在提交投标文件截止期以后收到的投标文件，将原封退给投标人。</w:t>
      </w: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19 投标文件的修改与撤回</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19.1投标人在投标截止时间之前，可以对已提交的投标文件进行修改或撤回，并书面通知招标人；投标截止时间后，投标人不得撤回、修改投标文件。修改后重新递交的投标文件应当按本招标文件的要求签署、盖章和密封。</w:t>
      </w:r>
    </w:p>
    <w:p>
      <w:pPr>
        <w:snapToGrid w:val="0"/>
        <w:spacing w:line="480" w:lineRule="exact"/>
        <w:ind w:firstLine="420" w:firstLineChars="200"/>
        <w:jc w:val="left"/>
        <w:rPr>
          <w:rFonts w:ascii="宋体" w:hAnsi="宋体"/>
          <w:color w:val="auto"/>
          <w:szCs w:val="21"/>
        </w:rPr>
      </w:pPr>
      <w:bookmarkStart w:id="22" w:name="_Toc254970684"/>
      <w:bookmarkStart w:id="23" w:name="_Toc254970543"/>
      <w:r>
        <w:rPr>
          <w:rFonts w:hint="eastAsia" w:ascii="宋体" w:hAnsi="宋体"/>
          <w:color w:val="auto"/>
          <w:szCs w:val="21"/>
        </w:rPr>
        <w:t>19.2</w:t>
      </w:r>
      <w:r>
        <w:rPr>
          <w:rFonts w:hint="eastAsia" w:hAnsi="宋体"/>
          <w:color w:val="auto"/>
          <w:spacing w:val="-4"/>
        </w:rPr>
        <w:t xml:space="preserve"> 投标人已经被推荐为第一中标候选人后撤回投标或放弃中标的，</w:t>
      </w:r>
      <w:r>
        <w:rPr>
          <w:rFonts w:hint="eastAsia"/>
          <w:color w:val="auto"/>
        </w:rPr>
        <w:t>给招标</w:t>
      </w:r>
      <w:r>
        <w:rPr>
          <w:color w:val="auto"/>
        </w:rPr>
        <w:t>人造成损失的，还应当赔偿损失。</w:t>
      </w:r>
    </w:p>
    <w:bookmarkEnd w:id="22"/>
    <w:bookmarkEnd w:id="23"/>
    <w:p>
      <w:pPr>
        <w:pStyle w:val="21"/>
        <w:snapToGrid w:val="0"/>
        <w:spacing w:line="480" w:lineRule="exact"/>
        <w:ind w:firstLine="422" w:firstLineChars="200"/>
        <w:outlineLvl w:val="1"/>
        <w:rPr>
          <w:rFonts w:ascii="宋体" w:hAnsi="宋体" w:eastAsia="宋体"/>
          <w:b/>
          <w:color w:val="auto"/>
          <w:sz w:val="21"/>
          <w:szCs w:val="21"/>
        </w:rPr>
      </w:pPr>
      <w:bookmarkStart w:id="24" w:name="_Toc254970544"/>
      <w:bookmarkStart w:id="25" w:name="_Toc254970685"/>
    </w:p>
    <w:p>
      <w:pPr>
        <w:pStyle w:val="21"/>
        <w:snapToGrid w:val="0"/>
        <w:spacing w:line="480" w:lineRule="exact"/>
        <w:ind w:firstLine="422" w:firstLineChars="200"/>
        <w:jc w:val="center"/>
        <w:outlineLvl w:val="1"/>
        <w:rPr>
          <w:rFonts w:ascii="宋体" w:hAnsi="宋体" w:eastAsia="宋体"/>
          <w:b/>
          <w:snapToGrid w:val="0"/>
          <w:color w:val="auto"/>
          <w:sz w:val="21"/>
          <w:szCs w:val="21"/>
        </w:rPr>
      </w:pPr>
      <w:r>
        <w:rPr>
          <w:rFonts w:hint="eastAsia" w:ascii="宋体" w:hAnsi="宋体" w:eastAsia="宋体"/>
          <w:b/>
          <w:color w:val="auto"/>
          <w:sz w:val="21"/>
          <w:szCs w:val="21"/>
        </w:rPr>
        <w:t>六、开标</w:t>
      </w:r>
      <w:bookmarkEnd w:id="24"/>
      <w:bookmarkEnd w:id="25"/>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19．1由学校组织评标小组，对投标文件检查，确认其是否按规定密封，签署是否正确，以及是否按须知编制，在确认符合要求的前提下启封，但按规定提交了合格撤回通知的投标文件不予开封。</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19.2投标文件有下列情况之一者将视为无效：</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(1)投标文件未按规定密封及未按规定装订；</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(2)未经法定代表人或授权代理人签署和未加盖投标人公章；</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(3)内容不全或字迹模糊辩认不清；</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(4)投标截止时间以后送达的投标文件。</w:t>
      </w:r>
    </w:p>
    <w:p>
      <w:pPr>
        <w:spacing w:line="480" w:lineRule="exact"/>
        <w:ind w:firstLine="422" w:firstLineChars="20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七、评标</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20 评标机构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20.1由学校有关部门人员组成的评标小组。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20.2评标小组应独立、公正、公平地工作，任何单位和个人不得干预其正常工作。</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21评标保密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21.1评标全过程内容和对投标文件的评分结果，不得向投标人和与该过程无关的其他单位和个</w:t>
      </w:r>
      <w:r>
        <w:rPr>
          <w:rFonts w:hint="eastAsia" w:asciiTheme="minorEastAsia" w:hAnsiTheme="minorEastAsia" w:eastAsiaTheme="minorEastAsia"/>
          <w:color w:val="auto"/>
          <w:szCs w:val="21"/>
          <w:lang w:eastAsia="zh-CN"/>
        </w:rPr>
        <w:t>人</w:t>
      </w:r>
      <w:r>
        <w:rPr>
          <w:rFonts w:hint="eastAsia" w:asciiTheme="minorEastAsia" w:hAnsiTheme="minorEastAsia" w:eastAsiaTheme="minorEastAsia"/>
          <w:color w:val="auto"/>
          <w:szCs w:val="21"/>
        </w:rPr>
        <w:t>泄露。</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21.2投标人对招标人和评委施加影响的任何行为，都将导致其被取消投标资格。</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22 评标办法</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评标办法详见第五章评定办法。</w:t>
      </w:r>
    </w:p>
    <w:p>
      <w:pPr>
        <w:spacing w:line="480" w:lineRule="exact"/>
        <w:ind w:firstLine="420" w:firstLineChars="200"/>
        <w:rPr>
          <w:rFonts w:asciiTheme="minorEastAsia" w:hAnsiTheme="minorEastAsia" w:eastAsiaTheme="minorEastAsia"/>
          <w:color w:val="auto"/>
          <w:szCs w:val="21"/>
        </w:rPr>
      </w:pPr>
    </w:p>
    <w:p>
      <w:pPr>
        <w:spacing w:line="480" w:lineRule="exact"/>
        <w:ind w:firstLine="422" w:firstLineChars="20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八、中标公示</w:t>
      </w:r>
    </w:p>
    <w:p>
      <w:pPr>
        <w:spacing w:line="480" w:lineRule="exact"/>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23中标公示</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招标人将按本招标文件第二章的约定，在学校网站上，公示评标结果，公示期为一个工作日。</w:t>
      </w:r>
    </w:p>
    <w:p>
      <w:pPr>
        <w:spacing w:line="480" w:lineRule="exact"/>
        <w:ind w:firstLine="422" w:firstLineChars="200"/>
        <w:jc w:val="center"/>
        <w:rPr>
          <w:rFonts w:asciiTheme="minorEastAsia" w:hAnsiTheme="minorEastAsia" w:eastAsiaTheme="minorEastAsia"/>
          <w:b/>
          <w:color w:val="auto"/>
          <w:szCs w:val="21"/>
        </w:rPr>
      </w:pPr>
    </w:p>
    <w:p>
      <w:pPr>
        <w:spacing w:line="480" w:lineRule="exact"/>
        <w:ind w:firstLine="422" w:firstLineChars="20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九、评标结果的通知</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24 中标通知书</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24.1在评标结果公示期满后，招标人向中标人发出中标通知书。</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24.2中标通知书对招标人和中标单位具有同等法律效力。中标通知书发出后，招标人改变中标结果，或者中标人放弃中标，应当承担相应的法律责任。</w:t>
      </w:r>
    </w:p>
    <w:p>
      <w:pPr>
        <w:spacing w:line="480" w:lineRule="exact"/>
        <w:ind w:firstLine="422" w:firstLineChars="20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十、签订合同</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25 合同授予</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25.1招标人和中标人应当在发出中标通知书之日起</w:t>
      </w:r>
      <w:r>
        <w:rPr>
          <w:rFonts w:hint="eastAsia" w:asciiTheme="minorEastAsia" w:hAnsiTheme="minorEastAsia" w:eastAsiaTheme="minorEastAsia"/>
          <w:b/>
          <w:bCs/>
          <w:color w:val="auto"/>
          <w:szCs w:val="21"/>
          <w:lang w:val="en-US" w:eastAsia="zh-CN"/>
        </w:rPr>
        <w:t>5</w:t>
      </w:r>
      <w:r>
        <w:rPr>
          <w:rFonts w:hint="eastAsia" w:asciiTheme="minorEastAsia" w:hAnsiTheme="minorEastAsia" w:eastAsiaTheme="minorEastAsia"/>
          <w:color w:val="auto"/>
          <w:szCs w:val="21"/>
        </w:rPr>
        <w:t>日历天内，根据招标文件、中标人的投标文件及有关澄清承诺书的要求订立书面合同。</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25.2发出中标通知书，中标人无正当理由拒绝签订合同的，取消其中标资格。</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25.3中标人因不可抗力或者自身原因不能履行合同的，招标人可以与排位在中标人之后第一位的中标候选人签订合同，以此类推；也可以另行招标。</w:t>
      </w:r>
    </w:p>
    <w:p>
      <w:pPr>
        <w:spacing w:line="480" w:lineRule="exact"/>
        <w:ind w:firstLine="422" w:firstLineChars="200"/>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十一、其他</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26招标文件的确认</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26.1只要投标人参与投标并递交投标文件即视为已经理解并毫无保留地同意了本招标文件的所有条条文。</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27 投标文件的退回</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27.1所有投标文件均不退回。</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28法律适用</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28.1本次招标和投标活动适用中华人民共和国法律。</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29 管辖</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29.1因本项目合同或进一步合作合同的效力、成立或与合同履行有关的争议，由招标人所在地的仲裁委员会根据该会的仲裁规则裁决。</w:t>
      </w: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br w:type="page"/>
      </w: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spacing w:line="480" w:lineRule="exact"/>
        <w:ind w:firstLine="560" w:firstLineChars="200"/>
        <w:rPr>
          <w:rFonts w:ascii="仿宋_GB2312" w:hAnsi="宋体" w:eastAsia="仿宋_GB2312"/>
          <w:color w:val="auto"/>
          <w:sz w:val="28"/>
          <w:szCs w:val="28"/>
        </w:rPr>
      </w:pPr>
    </w:p>
    <w:p>
      <w:pPr>
        <w:jc w:val="center"/>
        <w:rPr>
          <w:rFonts w:ascii="仿宋_GB2312" w:hAnsi="宋体" w:eastAsia="仿宋_GB2312"/>
          <w:b/>
          <w:bCs/>
          <w:color w:val="auto"/>
          <w:sz w:val="52"/>
          <w:szCs w:val="52"/>
        </w:rPr>
      </w:pPr>
      <w:r>
        <w:rPr>
          <w:rFonts w:hint="eastAsia" w:ascii="仿宋_GB2312" w:hAnsi="宋体" w:eastAsia="仿宋_GB2312"/>
          <w:b/>
          <w:bCs/>
          <w:color w:val="auto"/>
          <w:sz w:val="52"/>
          <w:szCs w:val="52"/>
        </w:rPr>
        <w:t>第三章 招标的程序</w:t>
      </w:r>
    </w:p>
    <w:p>
      <w:pPr>
        <w:spacing w:line="480" w:lineRule="exact"/>
        <w:rPr>
          <w:rFonts w:ascii="仿宋_GB2312" w:hAnsi="宋体" w:eastAsia="仿宋_GB2312"/>
          <w:color w:val="auto"/>
          <w:sz w:val="28"/>
          <w:szCs w:val="28"/>
        </w:rPr>
      </w:pPr>
    </w:p>
    <w:p>
      <w:pPr>
        <w:spacing w:line="480" w:lineRule="exact"/>
        <w:rPr>
          <w:rFonts w:ascii="仿宋_GB2312" w:hAnsi="宋体" w:eastAsia="仿宋_GB2312"/>
          <w:color w:val="auto"/>
          <w:sz w:val="28"/>
          <w:szCs w:val="28"/>
        </w:rPr>
      </w:pPr>
      <w:r>
        <w:rPr>
          <w:rFonts w:hint="eastAsia" w:ascii="仿宋_GB2312" w:hAnsi="宋体" w:eastAsia="仿宋_GB2312"/>
          <w:color w:val="auto"/>
          <w:sz w:val="28"/>
          <w:szCs w:val="28"/>
        </w:rPr>
        <w:br w:type="page"/>
      </w:r>
    </w:p>
    <w:p>
      <w:pPr>
        <w:spacing w:line="480" w:lineRule="exact"/>
        <w:rPr>
          <w:rFonts w:ascii="仿宋_GB2312" w:hAnsi="宋体" w:eastAsia="仿宋_GB2312"/>
          <w:color w:val="auto"/>
          <w:sz w:val="28"/>
          <w:szCs w:val="28"/>
        </w:rPr>
      </w:pP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（一）招标流程</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在我校网站上发布</w:t>
      </w:r>
      <w:r>
        <w:rPr>
          <w:rFonts w:hint="eastAsia" w:asciiTheme="minorEastAsia" w:hAnsiTheme="minorEastAsia" w:eastAsiaTheme="minorEastAsia"/>
          <w:color w:val="auto"/>
          <w:szCs w:val="21"/>
          <w:lang w:eastAsia="zh-CN"/>
        </w:rPr>
        <w:t>招标公告及</w:t>
      </w:r>
      <w:r>
        <w:rPr>
          <w:rFonts w:hint="eastAsia" w:asciiTheme="minorEastAsia" w:hAnsiTheme="minorEastAsia" w:eastAsiaTheme="minorEastAsia"/>
          <w:color w:val="auto"/>
          <w:szCs w:val="21"/>
        </w:rPr>
        <w:t>招标文件</w:t>
      </w:r>
      <w:r>
        <w:rPr>
          <w:rFonts w:hint="eastAsia" w:asciiTheme="minorEastAsia" w:hAnsiTheme="minorEastAsia" w:eastAsiaTheme="minorEastAsia"/>
          <w:color w:val="auto"/>
          <w:szCs w:val="21"/>
        </w:rPr>
        <w:t>→递交投标文件→评标小组组织评标→投标文件的开封、评审→经报学校同意后，对中标候选人进行公示→发出中标通知书，确定中标人→签订合同、履约。</w:t>
      </w:r>
    </w:p>
    <w:p>
      <w:pPr>
        <w:spacing w:line="480" w:lineRule="exact"/>
        <w:ind w:firstLine="420" w:firstLineChars="200"/>
        <w:rPr>
          <w:rFonts w:asciiTheme="minorEastAsia" w:hAnsiTheme="minorEastAsia" w:eastAsiaTheme="minorEastAsia"/>
          <w:color w:val="auto"/>
          <w:szCs w:val="21"/>
        </w:rPr>
      </w:pPr>
    </w:p>
    <w:p>
      <w:pPr>
        <w:pStyle w:val="27"/>
        <w:spacing w:line="480" w:lineRule="exact"/>
        <w:ind w:firstLine="420" w:firstLineChars="200"/>
        <w:rPr>
          <w:rFonts w:hAnsi="宋体"/>
          <w:color w:val="auto"/>
        </w:rPr>
      </w:pPr>
      <w:bookmarkStart w:id="26" w:name="_Toc254970548"/>
      <w:bookmarkStart w:id="27" w:name="_Toc254970689"/>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bookmarkEnd w:id="26"/>
    <w:bookmarkEnd w:id="27"/>
    <w:p>
      <w:pPr>
        <w:widowControl/>
        <w:spacing w:line="480" w:lineRule="exact"/>
        <w:ind w:firstLine="883" w:firstLineChars="200"/>
        <w:jc w:val="left"/>
        <w:rPr>
          <w:rFonts w:ascii="仿宋_GB2312" w:hAnsi="宋体" w:eastAsia="仿宋_GB2312"/>
          <w:b/>
          <w:color w:val="auto"/>
          <w:sz w:val="44"/>
          <w:szCs w:val="44"/>
        </w:rPr>
      </w:pPr>
      <w:r>
        <w:rPr>
          <w:rFonts w:ascii="仿宋_GB2312" w:hAnsi="宋体" w:eastAsia="仿宋_GB2312"/>
          <w:b/>
          <w:color w:val="auto"/>
          <w:sz w:val="44"/>
          <w:szCs w:val="44"/>
        </w:rPr>
        <w:br w:type="page"/>
      </w: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center"/>
        <w:rPr>
          <w:rFonts w:ascii="仿宋_GB2312" w:hAnsi="宋体" w:eastAsia="仿宋_GB2312"/>
          <w:b/>
          <w:color w:val="auto"/>
          <w:sz w:val="44"/>
          <w:szCs w:val="44"/>
        </w:rPr>
      </w:pPr>
      <w:r>
        <w:rPr>
          <w:rFonts w:hint="eastAsia" w:ascii="仿宋_GB2312" w:hAnsi="宋体" w:eastAsia="仿宋_GB2312"/>
          <w:b/>
          <w:color w:val="auto"/>
          <w:sz w:val="44"/>
          <w:szCs w:val="44"/>
        </w:rPr>
        <w:t>第四章 招标需求及要求响应内容</w:t>
      </w: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r>
        <w:rPr>
          <w:rFonts w:ascii="仿宋_GB2312" w:hAnsi="宋体" w:eastAsia="仿宋_GB2312"/>
          <w:b/>
          <w:color w:val="auto"/>
          <w:sz w:val="44"/>
          <w:szCs w:val="44"/>
        </w:rPr>
        <w:br w:type="page"/>
      </w:r>
    </w:p>
    <w:p>
      <w:pPr>
        <w:widowControl/>
        <w:spacing w:line="480" w:lineRule="exact"/>
        <w:ind w:firstLine="643" w:firstLineChars="200"/>
        <w:jc w:val="left"/>
        <w:rPr>
          <w:rFonts w:ascii="仿宋_GB2312" w:hAnsi="宋体" w:eastAsia="仿宋_GB2312"/>
          <w:b/>
          <w:color w:val="auto"/>
          <w:sz w:val="44"/>
          <w:szCs w:val="44"/>
        </w:rPr>
      </w:pPr>
      <w:r>
        <w:rPr>
          <w:rFonts w:hint="eastAsia" w:ascii="仿宋_GB2312" w:hAnsi="宋体" w:eastAsia="仿宋_GB2312"/>
          <w:b/>
          <w:color w:val="auto"/>
          <w:sz w:val="32"/>
          <w:szCs w:val="32"/>
        </w:rPr>
        <w:t>招标需求及要求响应内容：</w:t>
      </w:r>
    </w:p>
    <w:tbl>
      <w:tblPr>
        <w:tblStyle w:val="5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92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79" w:type="dxa"/>
            <w:vAlign w:val="center"/>
          </w:tcPr>
          <w:p>
            <w:pPr>
              <w:widowControl/>
              <w:spacing w:line="480" w:lineRule="exact"/>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序号</w:t>
            </w:r>
          </w:p>
        </w:tc>
        <w:tc>
          <w:tcPr>
            <w:tcW w:w="8881" w:type="dxa"/>
            <w:gridSpan w:val="2"/>
          </w:tcPr>
          <w:p>
            <w:pPr>
              <w:widowControl/>
              <w:spacing w:line="480" w:lineRule="exact"/>
              <w:jc w:val="left"/>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招标需求及要求响应内容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trPr>
        <w:tc>
          <w:tcPr>
            <w:tcW w:w="979"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w:t>
            </w:r>
          </w:p>
        </w:tc>
        <w:tc>
          <w:tcPr>
            <w:tcW w:w="2928"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宋体" w:hAnsi="宋体" w:cs="宋体"/>
                <w:b/>
                <w:color w:val="auto"/>
                <w:sz w:val="28"/>
                <w:szCs w:val="28"/>
              </w:rPr>
              <w:t>代建工作范围及要求</w:t>
            </w:r>
          </w:p>
        </w:tc>
        <w:tc>
          <w:tcPr>
            <w:tcW w:w="5953" w:type="dxa"/>
          </w:tcPr>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1.代建工作范围</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 原代建方广西建工集团第一安装有限公司已经完成代建工作的余下工作。具体内容包含：</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剩余项目相关资料的收集、项目涉及的剩余批文，办理项目建设所需剩余证件，包括但不限于：建设用地规划许可证、建设工程规划许可证、建设工程施工许可证、准购证、不动产证等；负责项目监督管理、安全保卫、竣工验收、移交等；负责为各购房户办理公积金贷款或商业银行贷款按揭；配合招标方项目使用国家开发银行贷款建设的相关工作；配合招标方完成选房工作；以及其他原代建方剩余工作和本项目必须的新增代建工作等。</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2.代建工作要求</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2.1 质量要求：达到国家工程质量竣工验收合格标准。</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2.2进度要求：</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2.2.1自合同签订45日内办理完毕《建设用地规划许可证》、《建设工程规划许可证》、《建设工程施工许可证》。</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2.2.2严格履行管理职责，确保本项目工程建设周期符合招标方与施工方公司</w:t>
            </w:r>
            <w:r>
              <w:rPr>
                <w:rFonts w:hint="eastAsia" w:asciiTheme="minorEastAsia" w:hAnsiTheme="minorEastAsia" w:eastAsiaTheme="minorEastAsia" w:cstheme="minorEastAsia"/>
                <w:b/>
                <w:color w:val="auto"/>
                <w:szCs w:val="21"/>
                <w:u w:val="single"/>
              </w:rPr>
              <w:t>2017年4月14</w:t>
            </w:r>
            <w:r>
              <w:rPr>
                <w:rFonts w:hint="eastAsia" w:asciiTheme="minorEastAsia" w:hAnsiTheme="minorEastAsia" w:eastAsiaTheme="minorEastAsia" w:cstheme="minorEastAsia"/>
                <w:b/>
                <w:color w:val="auto"/>
                <w:szCs w:val="21"/>
              </w:rPr>
              <w:t>日签订的《建设工程施工合同》的约定。</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 2.3 投资控制目标：以政府审批的初步设计概算作为投资控制的最高限额。</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2.4安全管理目标：保证无安全责任事故。</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2.5房屋交付使用起两年内办理完毕不动产权证书。</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2.6向政府有关职能部门申请报批的任何本工程资料、文件必须报送招标方审核、审定，只有经过招标方审定确认并签字、盖章后的资料，才可报送。未经招标方签字同意或盖章的资料、文件，招标方一律不予认可。对涉及本项目的任何本工程资料、文件负有保密责任，未经招标方许可，不能对外泄漏，对于呈报招标方需盖章或签字的文件、资料，招标方需执行签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trPr>
        <w:tc>
          <w:tcPr>
            <w:tcW w:w="979"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w:t>
            </w:r>
          </w:p>
        </w:tc>
        <w:tc>
          <w:tcPr>
            <w:tcW w:w="2928"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宋体" w:hAnsi="宋体" w:cs="宋体"/>
                <w:b/>
                <w:color w:val="auto"/>
                <w:sz w:val="28"/>
                <w:szCs w:val="28"/>
              </w:rPr>
              <w:t>项目代建费用等款项及支付办法</w:t>
            </w:r>
          </w:p>
        </w:tc>
        <w:tc>
          <w:tcPr>
            <w:tcW w:w="5953" w:type="dxa"/>
          </w:tcPr>
          <w:p>
            <w:pPr>
              <w:widowControl/>
              <w:numPr>
                <w:ilvl w:val="0"/>
                <w:numId w:val="4"/>
              </w:numPr>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代建费用由代建管理费和代建利润两部分构成。代建管理费按经最终审核的项目改造成本(土地价款和改造补偿安置费、勘察设计和前期工程费、建安工程费、基础设施建设费之和)*代建管理费率（%）计算；代建利润按经最终审核的项目改造成本（土地价款和改造补偿安置费、勘察设计和前期工程费、建安工程费、基础设施建设费之和）*利润费率（%）计算。工程竣工后，根据审计结果据实计算代建管理费和代建利润。</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2.代建期间，代建费用按进度预（支）付，具体时间点为：</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（1）两栋住宅楼均施工达正负零时；</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（2）两栋住宅楼均施工完成十六层时；</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（3）两栋住宅楼均施工完成主体封顶时；</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（4）项目通过竣工验收时；</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支付比例为：以本项目银行专户已支付款项总额为基数，按上述约定的代建费用计费标准计算代建费用，到达上述时点20日内支付至该时点代建费用的80%；</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 .办理完毕项目全部住户不动产权证书，履行完毕全部合同义务，补充支付至合同条约定的代建费用结算价格的100%。</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 垫付资金</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负责代垫拆迁补偿费、拆迁安置费、拆迁保证金、土地出让金、报建费等项目前期资金贰仟壹佰万元（￥21000000.00元），具体代垫资金数额在上述限额内以实际需要为准，代垫金额视为向招标方的出借金额，并按招标方书面通知要求转存至招标方开设的双方控管银行对公辅助银行专户。垫付资金利息，自垫付资金从帐号转出之日起至招标方返还之日止，按中国人民银行公布的金融机构同期人民币贷款基准利率计算。</w:t>
            </w:r>
          </w:p>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4.2垫付资金返还及利息支付：招标方在筹集到购房住户缴纳的各阶段房款后，分期返还垫付资金及其利息。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979"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w:t>
            </w:r>
          </w:p>
        </w:tc>
        <w:tc>
          <w:tcPr>
            <w:tcW w:w="2928" w:type="dxa"/>
            <w:vAlign w:val="center"/>
          </w:tcPr>
          <w:p>
            <w:pPr>
              <w:spacing w:beforeLines="50" w:line="480" w:lineRule="exact"/>
              <w:rPr>
                <w:rFonts w:ascii="宋体" w:hAnsi="宋体" w:cs="宋体"/>
                <w:b/>
                <w:color w:val="auto"/>
                <w:sz w:val="28"/>
                <w:szCs w:val="28"/>
              </w:rPr>
            </w:pPr>
            <w:r>
              <w:rPr>
                <w:rFonts w:hint="eastAsia" w:ascii="宋体" w:hAnsi="宋体" w:cs="宋体"/>
                <w:b/>
                <w:color w:val="auto"/>
                <w:sz w:val="28"/>
                <w:szCs w:val="28"/>
              </w:rPr>
              <w:t>车位及住房处置</w:t>
            </w:r>
          </w:p>
          <w:p>
            <w:pPr>
              <w:spacing w:line="480" w:lineRule="exact"/>
              <w:ind w:firstLine="560" w:firstLineChars="200"/>
              <w:jc w:val="center"/>
              <w:rPr>
                <w:rFonts w:ascii="宋体" w:hAnsi="宋体" w:cs="宋体"/>
                <w:color w:val="auto"/>
                <w:sz w:val="28"/>
                <w:szCs w:val="28"/>
              </w:rPr>
            </w:pPr>
          </w:p>
          <w:p>
            <w:pPr>
              <w:widowControl/>
              <w:spacing w:line="480" w:lineRule="exact"/>
              <w:jc w:val="center"/>
              <w:rPr>
                <w:rFonts w:asciiTheme="minorEastAsia" w:hAnsiTheme="minorEastAsia" w:eastAsiaTheme="minorEastAsia" w:cstheme="minorEastAsia"/>
                <w:b/>
                <w:color w:val="auto"/>
                <w:szCs w:val="21"/>
              </w:rPr>
            </w:pPr>
          </w:p>
        </w:tc>
        <w:tc>
          <w:tcPr>
            <w:tcW w:w="5953" w:type="dxa"/>
          </w:tcPr>
          <w:p>
            <w:pPr>
              <w:widowControl/>
              <w:spacing w:line="480" w:lineRule="exact"/>
              <w:jc w:val="left"/>
              <w:rPr>
                <w:rFonts w:asciiTheme="minorEastAsia" w:hAnsiTheme="minorEastAsia" w:eastAsiaTheme="minorEastAsia" w:cstheme="minorEastAsia"/>
                <w:b/>
                <w:bCs/>
                <w:color w:val="auto"/>
                <w:szCs w:val="21"/>
              </w:rPr>
            </w:pPr>
            <w:r>
              <w:rPr>
                <w:rFonts w:hint="eastAsia" w:ascii="宋体" w:hAnsi="宋体" w:cs="宋体"/>
                <w:b/>
                <w:bCs/>
                <w:color w:val="auto"/>
                <w:szCs w:val="21"/>
              </w:rPr>
              <w:t>车位应优先出售给招标方的购房职工。项目剩余房屋及车位按照桂政发[2009]16号文件有关规定处理。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979" w:type="dxa"/>
            <w:vAlign w:val="center"/>
          </w:tcPr>
          <w:p>
            <w:pPr>
              <w:widowControl/>
              <w:spacing w:line="48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w:t>
            </w:r>
          </w:p>
        </w:tc>
        <w:tc>
          <w:tcPr>
            <w:tcW w:w="2928" w:type="dxa"/>
          </w:tcPr>
          <w:p>
            <w:pPr>
              <w:widowControl/>
              <w:spacing w:line="48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 w:val="28"/>
                <w:szCs w:val="28"/>
              </w:rPr>
              <w:t>其他要求</w:t>
            </w:r>
          </w:p>
        </w:tc>
        <w:tc>
          <w:tcPr>
            <w:tcW w:w="5953" w:type="dxa"/>
          </w:tcPr>
          <w:p>
            <w:pPr>
              <w:widowControl/>
              <w:spacing w:line="480" w:lineRule="exact"/>
              <w:jc w:val="left"/>
              <w:rPr>
                <w:rFonts w:ascii="宋体" w:hAnsi="宋体" w:cs="宋体"/>
                <w:b/>
                <w:bCs/>
                <w:color w:val="auto"/>
                <w:szCs w:val="21"/>
              </w:rPr>
            </w:pPr>
            <w:r>
              <w:rPr>
                <w:rFonts w:hint="eastAsia" w:ascii="宋体" w:hAnsi="宋体" w:cs="宋体"/>
                <w:b/>
                <w:bCs/>
                <w:color w:val="auto"/>
                <w:szCs w:val="21"/>
              </w:rPr>
              <w:t>1.对上述代建工作范围及要求进行逐条响应。</w:t>
            </w:r>
          </w:p>
          <w:p>
            <w:pPr>
              <w:widowControl/>
              <w:spacing w:line="480" w:lineRule="exact"/>
              <w:jc w:val="left"/>
              <w:rPr>
                <w:rFonts w:ascii="宋体" w:hAnsi="宋体" w:cs="宋体"/>
                <w:b/>
                <w:bCs/>
                <w:color w:val="auto"/>
                <w:szCs w:val="21"/>
              </w:rPr>
            </w:pPr>
            <w:r>
              <w:rPr>
                <w:rFonts w:hint="eastAsia" w:ascii="宋体" w:hAnsi="宋体" w:cs="宋体"/>
                <w:b/>
                <w:bCs/>
                <w:color w:val="auto"/>
                <w:szCs w:val="21"/>
              </w:rPr>
              <w:t>2.对项目代建费率进行报价。</w:t>
            </w:r>
          </w:p>
          <w:p>
            <w:pPr>
              <w:widowControl/>
              <w:spacing w:line="480" w:lineRule="exact"/>
              <w:jc w:val="left"/>
              <w:rPr>
                <w:rFonts w:ascii="宋体" w:hAnsi="宋体" w:cs="宋体"/>
                <w:b/>
                <w:bCs/>
                <w:color w:val="auto"/>
                <w:szCs w:val="21"/>
              </w:rPr>
            </w:pPr>
            <w:r>
              <w:rPr>
                <w:rFonts w:hint="eastAsia" w:ascii="宋体" w:hAnsi="宋体" w:cs="宋体"/>
                <w:b/>
                <w:bCs/>
                <w:color w:val="auto"/>
                <w:szCs w:val="21"/>
              </w:rPr>
              <w:t>本代建项目管理费率最高限价为0.72%（百分之零点柒贰），代建利润费率最高限价为2.72 %（百分之贰点柒贰）计算；投标人的报价如高于最高限价的，将视为无效报价而不进入评比，反之则为有效报价。</w:t>
            </w:r>
          </w:p>
        </w:tc>
      </w:tr>
    </w:tbl>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r>
        <w:rPr>
          <w:rFonts w:ascii="仿宋_GB2312" w:hAnsi="宋体" w:eastAsia="仿宋_GB2312"/>
          <w:b/>
          <w:color w:val="auto"/>
          <w:sz w:val="44"/>
          <w:szCs w:val="44"/>
        </w:rPr>
        <w:br w:type="page"/>
      </w: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pStyle w:val="27"/>
        <w:snapToGrid w:val="0"/>
        <w:spacing w:line="480" w:lineRule="exact"/>
        <w:jc w:val="center"/>
        <w:outlineLvl w:val="0"/>
        <w:rPr>
          <w:rFonts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第五章  评定办法</w:t>
      </w: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center"/>
        <w:rPr>
          <w:rFonts w:ascii="仿宋_GB2312" w:hAnsi="仿宋_GB2312" w:eastAsia="仿宋_GB2312" w:cs="仿宋_GB2312"/>
          <w:b/>
          <w:color w:val="auto"/>
          <w:sz w:val="44"/>
          <w:szCs w:val="44"/>
        </w:rPr>
      </w:pPr>
    </w:p>
    <w:p>
      <w:pPr>
        <w:widowControl/>
        <w:spacing w:line="480" w:lineRule="exact"/>
        <w:ind w:firstLine="883" w:firstLineChars="200"/>
        <w:jc w:val="left"/>
        <w:rPr>
          <w:rFonts w:ascii="仿宋_GB2312" w:hAnsi="宋体" w:eastAsia="仿宋_GB2312"/>
          <w:b/>
          <w:color w:val="auto"/>
          <w:sz w:val="44"/>
          <w:szCs w:val="44"/>
        </w:rPr>
      </w:pPr>
      <w:r>
        <w:rPr>
          <w:rFonts w:ascii="仿宋_GB2312" w:hAnsi="宋体" w:eastAsia="仿宋_GB2312"/>
          <w:b/>
          <w:color w:val="auto"/>
          <w:sz w:val="44"/>
          <w:szCs w:val="44"/>
        </w:rPr>
        <w:br w:type="page"/>
      </w:r>
    </w:p>
    <w:p>
      <w:pPr>
        <w:pStyle w:val="27"/>
        <w:snapToGrid w:val="0"/>
        <w:spacing w:line="480" w:lineRule="exact"/>
        <w:ind w:firstLine="643" w:firstLineChars="200"/>
        <w:jc w:val="center"/>
        <w:outlineLvl w:val="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第五章  评定办法</w:t>
      </w:r>
    </w:p>
    <w:p>
      <w:pPr>
        <w:pStyle w:val="27"/>
        <w:spacing w:line="480" w:lineRule="exact"/>
        <w:ind w:firstLine="422" w:firstLineChars="200"/>
        <w:rPr>
          <w:rFonts w:asciiTheme="minorEastAsia" w:hAnsiTheme="minorEastAsia" w:eastAsiaTheme="minorEastAsia"/>
          <w:b/>
          <w:bCs/>
          <w:color w:val="auto"/>
        </w:rPr>
      </w:pPr>
      <w:bookmarkStart w:id="28" w:name="_Toc254970549"/>
      <w:bookmarkStart w:id="29" w:name="_Toc254970690"/>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为保证评标的公正、公平，维护招标投标当事人的合法权益，依据《中华人民共和国招投标法》等法律、行政法规，制定本评标定标办法。</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(一)评标依据</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评委将以招投标文件为评标依据，对投标单位的相应资质、资信及技术力量和管理水平以及对项目代建工作范围及要求的响应，管理费和代建利润的合理报价等多方面内容进行综合评估。对投标人的投标垫资报价、代建费率报价、业绩及代建工作方案等方面内容按百分制打分。其中垫资分40分；代建费率分40分、业绩分15分；代建工作方案分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(二)评标小组组成</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评标小组由招标人根据实际工作需要进行组织，评标小组成员名单在项目中标结果确定前应当保密，评标成员与投标人有经济利益关系、可能影响对投标公正评审的，应当主动提出回避。</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(三)有下列情况之一者，可由评标小组确定为废标：</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1、投标人名称或组织结构与资格审查时不一致的。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2、投标文件中的投标函未加盖投标人的公章及法定代表人印章的，或者委托代理人没有合法、有效的委托书(原件)的；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3、投标文件内容不全或关键内容字迹模糊、无法辨认的；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4、同一投标人递交两份或多分内容不同的投标文件，或在一份投标文件中对同一招标项目报有两个或多个报价，且未声明哪一个有效的；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5、投标文件载明的招标代理项目完成期限超过招标文件规定的期限的；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6、不符合招标文件中规定的其他实质性要求的。</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(四)评分办法</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采用百分制综合评分法。计分办法如下（按四舍五入取至百分位）：</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1.垫资分…………………………………………………………………………………40分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垫资金额达到2100万元，得基本分35分，不达到不得分；垫资金额达到2100万元并有超出的部分计算加分：每200万元计1分，不足则不计分，满分5分。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2.代建费率分……………………………………………………………………………………40分  </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(1)代建管理费率分（15分）</w:t>
      </w:r>
    </w:p>
    <w:p>
      <w:pPr>
        <w:spacing w:line="480" w:lineRule="exact"/>
        <w:ind w:left="420" w:left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代建管理费率最高为0.72%（百分之零点柒贰）。报代建管理费率为0.72%的得0分；每降低代建管理费率0.01个百分点得1分，满分15分。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 代建利润费率分（25分）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代建利润费率最高限价为2.72 %（百分之贰点柒贰）。报代建利润费率为2.72 %的得0分；每降低代建利润费率0.01个百分点得1分，满分25分。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3.业绩分………………………………………………………………………15分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宋体" w:hAnsi="宋体"/>
          <w:color w:val="auto"/>
          <w:szCs w:val="21"/>
        </w:rPr>
        <w:t>完成危旧房改住房改造代建项目1项得3分，满分9分。（以代建项目验收合同为准）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宋体" w:hAnsi="宋体"/>
          <w:color w:val="auto"/>
          <w:szCs w:val="21"/>
        </w:rPr>
        <w:t>承担危旧房改住房改造代建项目1项得2分，满分6分。（以代建项目合同为准）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4.代建工作方案分5分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代建管理机构及人员配备合理，得2分；代建工作方案详细可行，符合学校工作要求得3分。</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5.总得分=1+2+3+4。</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（五）中标候选人推荐原则</w:t>
      </w:r>
    </w:p>
    <w:p>
      <w:pPr>
        <w:spacing w:line="4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委员会将根据得分由高到低排列次序（得分相同时，以代建费率由低到高顺序排列；得分相同且代建费率相同的，按代建利润费率顺序排列）并推荐一到三名中标候选人。招标单位应当确定评审委员会推荐排名第一的中标候选人为中标人。排名第一的中标候选人放弃中标，或拒不签订合同的，或因不可抗力提出不能履行合同，或者被查实存在影响中标结果的违法行为等情形，不符合中标条件的，招标单位可以按照评标委员会推荐的中标候选人名单排序（或者评标结果排序）依次确定第二中标候选人为中标人，以此类推。依次确定的其他中标候选人与招标单位预期差距较大，或者对招标单位明显不利的，招标单位可以重新招标。</w:t>
      </w:r>
    </w:p>
    <w:p>
      <w:pPr>
        <w:spacing w:line="480" w:lineRule="exact"/>
        <w:ind w:firstLine="420" w:firstLineChars="200"/>
        <w:rPr>
          <w:rFonts w:asciiTheme="minorEastAsia" w:hAnsiTheme="minorEastAsia" w:eastAsiaTheme="minorEastAsia"/>
          <w:color w:val="auto"/>
          <w:szCs w:val="21"/>
        </w:rPr>
      </w:pPr>
    </w:p>
    <w:p>
      <w:pPr>
        <w:spacing w:line="480" w:lineRule="exact"/>
        <w:ind w:firstLine="420" w:firstLineChars="200"/>
        <w:rPr>
          <w:rFonts w:asciiTheme="minorEastAsia" w:hAnsiTheme="minorEastAsia" w:eastAsiaTheme="minorEastAsia"/>
          <w:color w:val="auto"/>
          <w:szCs w:val="21"/>
        </w:rPr>
      </w:pP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r>
        <w:rPr>
          <w:rFonts w:ascii="仿宋_GB2312" w:eastAsia="仿宋_GB2312"/>
          <w:color w:val="auto"/>
          <w:sz w:val="36"/>
          <w:szCs w:val="36"/>
        </w:rPr>
        <w:br w:type="page"/>
      </w: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p>
    <w:p>
      <w:pPr>
        <w:spacing w:line="480" w:lineRule="exact"/>
        <w:ind w:firstLine="720" w:firstLineChars="200"/>
        <w:jc w:val="center"/>
        <w:rPr>
          <w:rFonts w:ascii="仿宋_GB2312" w:eastAsia="仿宋_GB2312"/>
          <w:color w:val="auto"/>
          <w:sz w:val="36"/>
          <w:szCs w:val="36"/>
        </w:rPr>
      </w:pPr>
    </w:p>
    <w:bookmarkEnd w:id="28"/>
    <w:bookmarkEnd w:id="29"/>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p>
    <w:p>
      <w:pPr>
        <w:pStyle w:val="27"/>
        <w:snapToGrid w:val="0"/>
        <w:spacing w:line="480" w:lineRule="exact"/>
        <w:ind w:firstLine="883" w:firstLineChars="200"/>
        <w:jc w:val="center"/>
        <w:outlineLvl w:val="0"/>
        <w:rPr>
          <w:rFonts w:ascii="黑体" w:hAnsi="宋体" w:eastAsia="黑体"/>
          <w:b/>
          <w:color w:val="auto"/>
          <w:sz w:val="44"/>
          <w:szCs w:val="44"/>
        </w:rPr>
      </w:pPr>
      <w:r>
        <w:rPr>
          <w:rFonts w:hint="eastAsia" w:ascii="仿宋_GB2312" w:hAnsi="宋体" w:eastAsia="仿宋_GB2312"/>
          <w:b/>
          <w:color w:val="auto"/>
          <w:sz w:val="44"/>
          <w:szCs w:val="44"/>
        </w:rPr>
        <w:t>第六章　投标文件格式</w:t>
      </w:r>
    </w:p>
    <w:p>
      <w:pPr>
        <w:snapToGrid w:val="0"/>
        <w:spacing w:line="480" w:lineRule="exact"/>
        <w:ind w:firstLine="640" w:firstLineChars="200"/>
        <w:outlineLvl w:val="1"/>
        <w:rPr>
          <w:rFonts w:ascii="仿宋_GB2312" w:hAnsi="宋体" w:eastAsia="仿宋_GB2312"/>
          <w:color w:val="auto"/>
          <w:sz w:val="32"/>
          <w:szCs w:val="20"/>
        </w:rPr>
      </w:pPr>
    </w:p>
    <w:p>
      <w:pPr>
        <w:snapToGrid w:val="0"/>
        <w:spacing w:line="480" w:lineRule="exact"/>
        <w:ind w:firstLine="422" w:firstLineChars="200"/>
        <w:jc w:val="center"/>
        <w:outlineLvl w:val="1"/>
        <w:rPr>
          <w:rFonts w:ascii="宋体" w:hAnsi="宋体"/>
          <w:b/>
          <w:bCs/>
          <w:color w:val="auto"/>
          <w:szCs w:val="21"/>
        </w:rPr>
      </w:pPr>
      <w:bookmarkStart w:id="30" w:name="_Toc254970697"/>
      <w:bookmarkStart w:id="31" w:name="_Toc254970556"/>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snapToGrid w:val="0"/>
        <w:spacing w:line="480" w:lineRule="exact"/>
        <w:ind w:firstLine="422" w:firstLineChars="200"/>
        <w:jc w:val="center"/>
        <w:outlineLvl w:val="1"/>
        <w:rPr>
          <w:rFonts w:ascii="宋体" w:hAnsi="宋体"/>
          <w:b/>
          <w:bCs/>
          <w:color w:val="auto"/>
          <w:szCs w:val="21"/>
        </w:rPr>
      </w:pPr>
    </w:p>
    <w:p>
      <w:pPr>
        <w:widowControl/>
        <w:spacing w:line="480" w:lineRule="exact"/>
        <w:ind w:firstLine="422" w:firstLineChars="200"/>
        <w:jc w:val="left"/>
        <w:rPr>
          <w:rFonts w:ascii="宋体" w:hAnsi="宋体"/>
          <w:b/>
          <w:bCs/>
          <w:color w:val="auto"/>
          <w:szCs w:val="21"/>
        </w:rPr>
      </w:pPr>
      <w:r>
        <w:rPr>
          <w:rFonts w:ascii="宋体" w:hAnsi="宋体"/>
          <w:b/>
          <w:bCs/>
          <w:color w:val="auto"/>
          <w:szCs w:val="21"/>
        </w:rPr>
        <w:br w:type="page"/>
      </w:r>
    </w:p>
    <w:bookmarkEnd w:id="30"/>
    <w:bookmarkEnd w:id="31"/>
    <w:p>
      <w:pPr>
        <w:snapToGrid w:val="0"/>
        <w:spacing w:line="480" w:lineRule="exact"/>
        <w:ind w:firstLine="643" w:firstLineChars="200"/>
        <w:jc w:val="center"/>
        <w:outlineLvl w:val="1"/>
        <w:rPr>
          <w:rFonts w:ascii="仿宋_GB2312" w:hAnsi="宋体" w:eastAsia="仿宋_GB2312"/>
          <w:b/>
          <w:bCs/>
          <w:color w:val="auto"/>
          <w:sz w:val="32"/>
          <w:szCs w:val="32"/>
        </w:rPr>
      </w:pPr>
      <w:r>
        <w:rPr>
          <w:rFonts w:hint="eastAsia" w:ascii="仿宋_GB2312" w:hAnsi="宋体" w:eastAsia="仿宋_GB2312"/>
          <w:b/>
          <w:color w:val="auto"/>
          <w:sz w:val="32"/>
          <w:szCs w:val="32"/>
        </w:rPr>
        <w:t>投标文件格式</w:t>
      </w:r>
    </w:p>
    <w:p>
      <w:pPr>
        <w:snapToGrid w:val="0"/>
        <w:spacing w:line="480" w:lineRule="exact"/>
        <w:ind w:firstLine="422" w:firstLineChars="200"/>
        <w:jc w:val="center"/>
        <w:outlineLvl w:val="1"/>
        <w:rPr>
          <w:rFonts w:ascii="宋体" w:hAnsi="宋体"/>
          <w:b/>
          <w:bCs/>
          <w:color w:val="auto"/>
          <w:szCs w:val="21"/>
        </w:rPr>
      </w:pPr>
      <w:r>
        <w:rPr>
          <w:rFonts w:hint="eastAsia" w:ascii="宋体" w:hAnsi="宋体"/>
          <w:b/>
          <w:bCs/>
          <w:color w:val="auto"/>
          <w:szCs w:val="21"/>
        </w:rPr>
        <w:t>一、投标文件外包装封面及</w:t>
      </w:r>
      <w:r>
        <w:rPr>
          <w:rFonts w:hint="eastAsia" w:ascii="宋体" w:hAnsi="宋体"/>
          <w:b/>
          <w:color w:val="auto"/>
          <w:szCs w:val="21"/>
        </w:rPr>
        <w:t>投标文件封面</w:t>
      </w:r>
      <w:r>
        <w:rPr>
          <w:rFonts w:hint="eastAsia" w:ascii="宋体" w:hAnsi="宋体"/>
          <w:b/>
          <w:bCs/>
          <w:color w:val="auto"/>
          <w:szCs w:val="21"/>
        </w:rPr>
        <w:t>格式</w:t>
      </w:r>
    </w:p>
    <w:p>
      <w:pPr>
        <w:snapToGrid w:val="0"/>
        <w:spacing w:line="480" w:lineRule="exact"/>
        <w:ind w:firstLine="422" w:firstLineChars="200"/>
        <w:rPr>
          <w:rFonts w:ascii="宋体" w:hAnsi="宋体"/>
          <w:b/>
          <w:color w:val="auto"/>
          <w:szCs w:val="21"/>
        </w:rPr>
      </w:pPr>
    </w:p>
    <w:p>
      <w:pPr>
        <w:snapToGrid w:val="0"/>
        <w:spacing w:line="480" w:lineRule="exact"/>
        <w:ind w:firstLine="422" w:firstLineChars="200"/>
        <w:rPr>
          <w:rFonts w:ascii="宋体" w:hAnsi="宋体"/>
          <w:color w:val="auto"/>
          <w:szCs w:val="21"/>
        </w:rPr>
      </w:pPr>
      <w:r>
        <w:rPr>
          <w:rFonts w:hint="eastAsia" w:ascii="宋体" w:hAnsi="宋体"/>
          <w:b/>
          <w:color w:val="auto"/>
          <w:szCs w:val="21"/>
        </w:rPr>
        <w:t>（一）投标文件的外包装封面格式：</w:t>
      </w:r>
    </w:p>
    <w:p>
      <w:pPr>
        <w:snapToGrid w:val="0"/>
        <w:spacing w:line="480" w:lineRule="exact"/>
        <w:ind w:firstLine="420" w:firstLineChars="200"/>
        <w:rPr>
          <w:rFonts w:ascii="宋体" w:hAnsi="宋体"/>
          <w:color w:val="auto"/>
          <w:szCs w:val="21"/>
        </w:rPr>
      </w:pPr>
    </w:p>
    <w:p>
      <w:pPr>
        <w:snapToGrid w:val="0"/>
        <w:spacing w:line="480" w:lineRule="exact"/>
        <w:ind w:firstLine="643" w:firstLineChars="200"/>
        <w:rPr>
          <w:rFonts w:ascii="宋体" w:hAnsi="宋体"/>
          <w:color w:val="auto"/>
          <w:szCs w:val="21"/>
        </w:rPr>
      </w:pPr>
      <w:r>
        <w:rPr>
          <w:rFonts w:hint="eastAsia" w:ascii="宋体" w:hAnsi="宋体"/>
          <w:b/>
          <w:bCs/>
          <w:color w:val="auto"/>
          <w:sz w:val="32"/>
          <w:szCs w:val="32"/>
        </w:rPr>
        <w:t xml:space="preserve"> 投 标 文 件   </w:t>
      </w:r>
    </w:p>
    <w:p>
      <w:pPr>
        <w:snapToGrid w:val="0"/>
        <w:spacing w:line="480" w:lineRule="exact"/>
        <w:ind w:firstLine="420" w:firstLineChars="200"/>
        <w:rPr>
          <w:rFonts w:ascii="宋体" w:hAnsi="宋体"/>
          <w:bCs/>
          <w:color w:val="auto"/>
          <w:szCs w:val="21"/>
        </w:rPr>
      </w:pPr>
      <w:r>
        <w:rPr>
          <w:rFonts w:hint="eastAsia" w:ascii="宋体" w:hAnsi="宋体"/>
          <w:bCs/>
          <w:color w:val="auto"/>
          <w:szCs w:val="21"/>
        </w:rPr>
        <w:t xml:space="preserve">项目名称： </w:t>
      </w:r>
    </w:p>
    <w:p>
      <w:pPr>
        <w:pStyle w:val="7"/>
        <w:snapToGrid w:val="0"/>
        <w:spacing w:line="480" w:lineRule="exact"/>
        <w:ind w:firstLineChars="200"/>
        <w:rPr>
          <w:rFonts w:ascii="宋体" w:hAnsi="宋体"/>
          <w:bCs/>
          <w:color w:val="auto"/>
          <w:szCs w:val="21"/>
        </w:rPr>
      </w:pPr>
      <w:r>
        <w:rPr>
          <w:rFonts w:hint="eastAsia" w:ascii="宋体" w:hAnsi="宋体"/>
          <w:bCs/>
          <w:color w:val="auto"/>
          <w:szCs w:val="21"/>
        </w:rPr>
        <w:t>投标人名称：（盖章）</w:t>
      </w:r>
    </w:p>
    <w:p>
      <w:pPr>
        <w:pStyle w:val="7"/>
        <w:snapToGrid w:val="0"/>
        <w:spacing w:line="480" w:lineRule="exact"/>
        <w:ind w:firstLineChars="200"/>
        <w:rPr>
          <w:rFonts w:ascii="宋体" w:hAnsi="宋体"/>
          <w:bCs/>
          <w:color w:val="auto"/>
          <w:szCs w:val="21"/>
        </w:rPr>
      </w:pPr>
      <w:r>
        <w:rPr>
          <w:rFonts w:hint="eastAsia" w:ascii="宋体" w:hAnsi="宋体"/>
          <w:bCs/>
          <w:color w:val="auto"/>
          <w:szCs w:val="21"/>
        </w:rPr>
        <w:t>投标人地址：</w:t>
      </w:r>
    </w:p>
    <w:p>
      <w:pPr>
        <w:pStyle w:val="7"/>
        <w:snapToGrid w:val="0"/>
        <w:spacing w:line="480" w:lineRule="exact"/>
        <w:ind w:firstLineChars="200"/>
        <w:rPr>
          <w:rFonts w:ascii="宋体" w:hAnsi="宋体"/>
          <w:bCs/>
          <w:color w:val="auto"/>
          <w:szCs w:val="21"/>
        </w:rPr>
      </w:pPr>
      <w:r>
        <w:rPr>
          <w:rFonts w:hint="eastAsia" w:ascii="宋体" w:hAnsi="宋体"/>
          <w:bCs/>
          <w:color w:val="auto"/>
          <w:szCs w:val="21"/>
        </w:rPr>
        <w:t>（开标时才能启封）</w:t>
      </w:r>
    </w:p>
    <w:p>
      <w:pPr>
        <w:snapToGrid w:val="0"/>
        <w:spacing w:line="480" w:lineRule="exact"/>
        <w:ind w:firstLine="420" w:firstLineChars="200"/>
        <w:jc w:val="center"/>
        <w:outlineLvl w:val="1"/>
        <w:rPr>
          <w:rFonts w:ascii="宋体" w:hAnsi="宋体"/>
          <w:color w:val="auto"/>
          <w:szCs w:val="21"/>
        </w:rPr>
      </w:pPr>
    </w:p>
    <w:p>
      <w:pPr>
        <w:snapToGrid w:val="0"/>
        <w:spacing w:line="480" w:lineRule="exact"/>
        <w:ind w:firstLine="422" w:firstLineChars="200"/>
        <w:rPr>
          <w:rFonts w:ascii="仿宋_GB2312" w:hAnsi="宋体" w:eastAsia="仿宋_GB2312"/>
          <w:b/>
          <w:color w:val="auto"/>
          <w:sz w:val="24"/>
        </w:rPr>
      </w:pPr>
      <w:r>
        <w:rPr>
          <w:rFonts w:hint="eastAsia" w:ascii="宋体" w:hAnsi="宋体"/>
          <w:b/>
          <w:color w:val="auto"/>
          <w:szCs w:val="21"/>
        </w:rPr>
        <w:t>（二）投标文件封面格式：</w:t>
      </w:r>
    </w:p>
    <w:p>
      <w:pPr>
        <w:snapToGrid w:val="0"/>
        <w:spacing w:line="480" w:lineRule="exact"/>
        <w:ind w:firstLine="480" w:firstLineChars="200"/>
        <w:rPr>
          <w:rFonts w:ascii="仿宋_GB2312" w:hAnsi="宋体" w:eastAsia="仿宋_GB2312"/>
          <w:color w:val="auto"/>
          <w:sz w:val="24"/>
        </w:rPr>
      </w:pPr>
    </w:p>
    <w:p>
      <w:pPr>
        <w:snapToGrid w:val="0"/>
        <w:spacing w:line="480" w:lineRule="exact"/>
        <w:ind w:firstLine="422" w:firstLineChars="200"/>
        <w:rPr>
          <w:rFonts w:ascii="仿宋_GB2312" w:hAnsi="宋体" w:eastAsia="仿宋_GB2312"/>
          <w:bCs/>
          <w:color w:val="auto"/>
          <w:sz w:val="24"/>
        </w:rPr>
      </w:pPr>
      <w:r>
        <w:rPr>
          <w:rFonts w:hint="eastAsia" w:ascii="宋体" w:hAnsi="宋体"/>
          <w:b/>
          <w:bCs/>
          <w:color w:val="auto"/>
          <w:szCs w:val="21"/>
        </w:rPr>
        <w:t>（正/副本）</w:t>
      </w:r>
    </w:p>
    <w:p>
      <w:pPr>
        <w:snapToGrid w:val="0"/>
        <w:spacing w:line="480" w:lineRule="exact"/>
        <w:ind w:firstLine="643" w:firstLineChars="200"/>
        <w:jc w:val="center"/>
        <w:rPr>
          <w:rFonts w:ascii="宋体" w:hAnsi="宋体"/>
          <w:b/>
          <w:bCs/>
          <w:color w:val="auto"/>
          <w:sz w:val="32"/>
          <w:szCs w:val="32"/>
        </w:rPr>
      </w:pPr>
      <w:r>
        <w:rPr>
          <w:rFonts w:hint="eastAsia" w:ascii="宋体" w:hAnsi="宋体"/>
          <w:b/>
          <w:bCs/>
          <w:color w:val="auto"/>
          <w:sz w:val="32"/>
          <w:szCs w:val="32"/>
        </w:rPr>
        <w:t>投标文件</w:t>
      </w:r>
    </w:p>
    <w:p>
      <w:pPr>
        <w:snapToGrid w:val="0"/>
        <w:spacing w:line="480" w:lineRule="exact"/>
        <w:ind w:firstLine="480" w:firstLineChars="200"/>
        <w:rPr>
          <w:rFonts w:ascii="仿宋_GB2312" w:hAnsi="宋体" w:eastAsia="仿宋_GB2312"/>
          <w:bCs/>
          <w:color w:val="auto"/>
          <w:sz w:val="24"/>
        </w:rPr>
      </w:pPr>
    </w:p>
    <w:p>
      <w:pPr>
        <w:snapToGrid w:val="0"/>
        <w:spacing w:line="480" w:lineRule="exact"/>
        <w:ind w:firstLine="420" w:firstLineChars="200"/>
        <w:rPr>
          <w:rFonts w:ascii="宋体" w:hAnsi="宋体"/>
          <w:bCs/>
          <w:color w:val="auto"/>
          <w:szCs w:val="21"/>
        </w:rPr>
      </w:pPr>
      <w:r>
        <w:rPr>
          <w:rFonts w:hint="eastAsia" w:ascii="宋体" w:hAnsi="宋体"/>
          <w:bCs/>
          <w:color w:val="auto"/>
          <w:szCs w:val="21"/>
        </w:rPr>
        <w:t xml:space="preserve">项目名称： </w:t>
      </w:r>
    </w:p>
    <w:p>
      <w:pPr>
        <w:snapToGrid w:val="0"/>
        <w:spacing w:line="480" w:lineRule="exact"/>
        <w:ind w:firstLine="420" w:firstLineChars="200"/>
        <w:rPr>
          <w:rFonts w:ascii="宋体" w:hAnsi="宋体"/>
          <w:bCs/>
          <w:color w:val="auto"/>
          <w:szCs w:val="21"/>
        </w:rPr>
      </w:pPr>
      <w:r>
        <w:rPr>
          <w:rFonts w:hint="eastAsia" w:ascii="宋体" w:hAnsi="宋体"/>
          <w:bCs/>
          <w:color w:val="auto"/>
          <w:szCs w:val="21"/>
        </w:rPr>
        <w:t>投标人名称：（盖章）</w:t>
      </w:r>
    </w:p>
    <w:p>
      <w:pPr>
        <w:snapToGrid w:val="0"/>
        <w:spacing w:line="480" w:lineRule="exact"/>
        <w:ind w:firstLine="420" w:firstLineChars="200"/>
        <w:rPr>
          <w:rFonts w:ascii="宋体" w:hAnsi="宋体"/>
          <w:bCs/>
          <w:color w:val="auto"/>
          <w:szCs w:val="21"/>
        </w:rPr>
      </w:pPr>
      <w:r>
        <w:rPr>
          <w:rFonts w:hint="eastAsia" w:ascii="宋体" w:hAnsi="宋体"/>
          <w:bCs/>
          <w:color w:val="auto"/>
          <w:szCs w:val="21"/>
        </w:rPr>
        <w:t>投标人地址：</w:t>
      </w:r>
    </w:p>
    <w:p>
      <w:pPr>
        <w:snapToGrid w:val="0"/>
        <w:spacing w:line="480" w:lineRule="exact"/>
        <w:ind w:firstLine="480" w:firstLineChars="200"/>
        <w:jc w:val="center"/>
        <w:outlineLvl w:val="1"/>
        <w:rPr>
          <w:rFonts w:ascii="宋体" w:hAnsi="宋体"/>
          <w:color w:val="auto"/>
          <w:szCs w:val="21"/>
        </w:rPr>
      </w:pPr>
      <w:r>
        <w:rPr>
          <w:rFonts w:hint="eastAsia" w:ascii="仿宋_GB2312" w:hAnsi="宋体" w:eastAsia="仿宋_GB2312"/>
          <w:color w:val="auto"/>
          <w:sz w:val="24"/>
        </w:rPr>
        <w:t xml:space="preserve">                        年  月  日</w:t>
      </w:r>
    </w:p>
    <w:p>
      <w:pPr>
        <w:snapToGrid w:val="0"/>
        <w:spacing w:line="480" w:lineRule="exact"/>
        <w:ind w:firstLine="420" w:firstLineChars="200"/>
        <w:jc w:val="center"/>
        <w:outlineLvl w:val="1"/>
        <w:rPr>
          <w:rFonts w:ascii="宋体" w:hAnsi="宋体"/>
          <w:bCs/>
          <w:color w:val="auto"/>
          <w:szCs w:val="21"/>
        </w:rPr>
      </w:pPr>
      <w:bookmarkStart w:id="32" w:name="_Toc254970698"/>
      <w:bookmarkStart w:id="33" w:name="_Toc254970557"/>
    </w:p>
    <w:p>
      <w:pPr>
        <w:snapToGrid w:val="0"/>
        <w:spacing w:line="480" w:lineRule="exact"/>
        <w:ind w:firstLine="420" w:firstLineChars="200"/>
        <w:jc w:val="center"/>
        <w:outlineLvl w:val="1"/>
        <w:rPr>
          <w:rFonts w:ascii="宋体" w:hAnsi="宋体"/>
          <w:bCs/>
          <w:color w:val="auto"/>
          <w:szCs w:val="21"/>
        </w:rPr>
      </w:pPr>
      <w:r>
        <w:rPr>
          <w:rFonts w:hint="eastAsia" w:ascii="宋体" w:hAnsi="宋体"/>
          <w:bCs/>
          <w:color w:val="auto"/>
          <w:szCs w:val="21"/>
        </w:rPr>
        <w:t>[注：投标文件合装订成一本（正本一本、副本三本）]</w:t>
      </w:r>
    </w:p>
    <w:p>
      <w:pPr>
        <w:snapToGrid w:val="0"/>
        <w:spacing w:line="480" w:lineRule="exact"/>
        <w:ind w:firstLine="480" w:firstLineChars="200"/>
        <w:jc w:val="center"/>
        <w:outlineLvl w:val="1"/>
        <w:rPr>
          <w:rFonts w:ascii="黑体" w:hAnsi="宋体" w:eastAsia="黑体"/>
          <w:bCs/>
          <w:color w:val="auto"/>
          <w:sz w:val="24"/>
        </w:rPr>
      </w:pPr>
    </w:p>
    <w:p>
      <w:pPr>
        <w:snapToGrid w:val="0"/>
        <w:spacing w:line="480" w:lineRule="exact"/>
        <w:ind w:firstLine="480" w:firstLineChars="200"/>
        <w:jc w:val="center"/>
        <w:outlineLvl w:val="1"/>
        <w:rPr>
          <w:rFonts w:ascii="黑体" w:hAnsi="宋体" w:eastAsia="黑体"/>
          <w:bCs/>
          <w:color w:val="auto"/>
          <w:sz w:val="24"/>
        </w:rPr>
      </w:pPr>
    </w:p>
    <w:p>
      <w:pPr>
        <w:snapToGrid w:val="0"/>
        <w:spacing w:line="480" w:lineRule="exact"/>
        <w:ind w:firstLine="480" w:firstLineChars="200"/>
        <w:jc w:val="center"/>
        <w:outlineLvl w:val="1"/>
        <w:rPr>
          <w:rFonts w:ascii="黑体" w:hAnsi="宋体" w:eastAsia="黑体"/>
          <w:bCs/>
          <w:color w:val="auto"/>
          <w:sz w:val="24"/>
        </w:rPr>
      </w:pPr>
    </w:p>
    <w:p>
      <w:pPr>
        <w:snapToGrid w:val="0"/>
        <w:spacing w:line="480" w:lineRule="exact"/>
        <w:ind w:firstLine="480" w:firstLineChars="200"/>
        <w:jc w:val="center"/>
        <w:outlineLvl w:val="1"/>
        <w:rPr>
          <w:rFonts w:ascii="黑体" w:hAnsi="宋体" w:eastAsia="黑体"/>
          <w:bCs/>
          <w:color w:val="auto"/>
          <w:sz w:val="24"/>
        </w:rPr>
      </w:pPr>
    </w:p>
    <w:p>
      <w:pPr>
        <w:snapToGrid w:val="0"/>
        <w:spacing w:line="480" w:lineRule="exact"/>
        <w:ind w:firstLine="480" w:firstLineChars="200"/>
        <w:jc w:val="center"/>
        <w:outlineLvl w:val="1"/>
        <w:rPr>
          <w:rFonts w:ascii="黑体" w:hAnsi="宋体" w:eastAsia="黑体"/>
          <w:bCs/>
          <w:color w:val="auto"/>
          <w:sz w:val="24"/>
        </w:rPr>
      </w:pPr>
    </w:p>
    <w:p>
      <w:pPr>
        <w:widowControl/>
        <w:spacing w:line="480" w:lineRule="exact"/>
        <w:ind w:firstLine="480" w:firstLineChars="200"/>
        <w:jc w:val="left"/>
        <w:rPr>
          <w:rFonts w:ascii="黑体" w:hAnsi="宋体" w:eastAsia="黑体"/>
          <w:bCs/>
          <w:color w:val="auto"/>
          <w:sz w:val="24"/>
        </w:rPr>
      </w:pPr>
      <w:r>
        <w:rPr>
          <w:rFonts w:ascii="黑体" w:hAnsi="宋体" w:eastAsia="黑体"/>
          <w:bCs/>
          <w:color w:val="auto"/>
          <w:sz w:val="24"/>
        </w:rPr>
        <w:br w:type="page"/>
      </w:r>
    </w:p>
    <w:p>
      <w:pPr>
        <w:snapToGrid w:val="0"/>
        <w:spacing w:line="480" w:lineRule="exact"/>
        <w:ind w:firstLine="482" w:firstLineChars="200"/>
        <w:jc w:val="center"/>
        <w:outlineLvl w:val="1"/>
        <w:rPr>
          <w:rFonts w:ascii="黑体" w:hAnsi="宋体" w:eastAsia="黑体"/>
          <w:b/>
          <w:color w:val="auto"/>
          <w:sz w:val="24"/>
        </w:rPr>
      </w:pPr>
      <w:r>
        <w:rPr>
          <w:rFonts w:hint="eastAsia" w:ascii="黑体" w:hAnsi="宋体" w:eastAsia="黑体"/>
          <w:b/>
          <w:color w:val="auto"/>
          <w:sz w:val="24"/>
        </w:rPr>
        <w:t>二、投标文件目录</w:t>
      </w:r>
    </w:p>
    <w:p>
      <w:pPr>
        <w:snapToGrid w:val="0"/>
        <w:spacing w:line="480" w:lineRule="exact"/>
        <w:ind w:firstLine="420" w:firstLineChars="200"/>
        <w:jc w:val="center"/>
        <w:outlineLvl w:val="1"/>
        <w:rPr>
          <w:rFonts w:ascii="宋体" w:hAnsi="宋体"/>
          <w:bCs/>
          <w:color w:val="auto"/>
          <w:szCs w:val="21"/>
        </w:rPr>
      </w:pPr>
    </w:p>
    <w:p>
      <w:pPr>
        <w:snapToGrid w:val="0"/>
        <w:spacing w:line="480" w:lineRule="exact"/>
        <w:ind w:firstLine="422" w:firstLineChars="200"/>
        <w:rPr>
          <w:rFonts w:ascii="宋体" w:hAnsi="宋体"/>
          <w:color w:val="auto"/>
          <w:szCs w:val="21"/>
        </w:rPr>
      </w:pPr>
      <w:r>
        <w:rPr>
          <w:rFonts w:hint="eastAsia" w:ascii="宋体" w:hAnsi="宋体"/>
          <w:b/>
          <w:color w:val="auto"/>
          <w:szCs w:val="21"/>
        </w:rPr>
        <w:t xml:space="preserve">（一） </w:t>
      </w:r>
      <w:r>
        <w:rPr>
          <w:rFonts w:hint="eastAsia" w:ascii="宋体" w:hAnsi="宋体"/>
          <w:b/>
          <w:bCs/>
          <w:color w:val="auto"/>
          <w:szCs w:val="21"/>
        </w:rPr>
        <w:t>资信/商务文件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（1）投标函</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（2）</w:t>
      </w:r>
      <w:r>
        <w:rPr>
          <w:rFonts w:hint="eastAsia" w:hAnsi="宋体"/>
          <w:color w:val="auto"/>
        </w:rPr>
        <w:t>法定代表人授权委托书和委托代理人身份证复印件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（3）有效的营业执照副本复印件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（4）其它材料</w:t>
      </w: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（二）技术文件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1、代建工作方案</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2、项目代建管理机构及人员配备表</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3、其他材料</w:t>
      </w: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highlight w:val="yellow"/>
        </w:rPr>
      </w:pP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rPr>
      </w:pPr>
    </w:p>
    <w:p>
      <w:pPr>
        <w:snapToGrid w:val="0"/>
        <w:spacing w:line="480" w:lineRule="exact"/>
        <w:ind w:firstLine="482" w:firstLineChars="200"/>
        <w:jc w:val="left"/>
        <w:rPr>
          <w:rFonts w:ascii="宋体" w:hAnsi="宋体"/>
          <w:b/>
          <w:color w:val="auto"/>
          <w:sz w:val="24"/>
        </w:rPr>
      </w:pPr>
    </w:p>
    <w:p>
      <w:pPr>
        <w:snapToGrid w:val="0"/>
        <w:spacing w:line="480" w:lineRule="exact"/>
        <w:ind w:firstLine="482" w:firstLineChars="200"/>
        <w:jc w:val="left"/>
        <w:rPr>
          <w:rFonts w:ascii="宋体" w:hAnsi="宋体"/>
          <w:b/>
          <w:color w:val="auto"/>
          <w:sz w:val="24"/>
        </w:rPr>
      </w:pPr>
    </w:p>
    <w:p>
      <w:pPr>
        <w:snapToGrid w:val="0"/>
        <w:spacing w:line="480" w:lineRule="exact"/>
        <w:ind w:firstLine="482" w:firstLineChars="200"/>
        <w:jc w:val="left"/>
        <w:rPr>
          <w:rFonts w:ascii="宋体" w:hAnsi="宋体"/>
          <w:b/>
          <w:color w:val="auto"/>
          <w:sz w:val="24"/>
        </w:rPr>
      </w:pPr>
    </w:p>
    <w:p>
      <w:pPr>
        <w:snapToGrid w:val="0"/>
        <w:spacing w:line="480" w:lineRule="exact"/>
        <w:ind w:firstLine="482" w:firstLineChars="200"/>
        <w:jc w:val="left"/>
        <w:rPr>
          <w:rFonts w:ascii="宋体" w:hAnsi="宋体"/>
          <w:b/>
          <w:color w:val="auto"/>
          <w:sz w:val="24"/>
        </w:rPr>
      </w:pPr>
    </w:p>
    <w:p>
      <w:pPr>
        <w:snapToGrid w:val="0"/>
        <w:spacing w:line="480" w:lineRule="exact"/>
        <w:ind w:firstLine="482" w:firstLineChars="200"/>
        <w:jc w:val="left"/>
        <w:rPr>
          <w:rFonts w:ascii="宋体" w:hAnsi="宋体"/>
          <w:b/>
          <w:color w:val="auto"/>
          <w:sz w:val="24"/>
        </w:rPr>
      </w:pPr>
    </w:p>
    <w:p>
      <w:pPr>
        <w:widowControl/>
        <w:spacing w:line="480" w:lineRule="exact"/>
        <w:ind w:firstLine="482" w:firstLineChars="200"/>
        <w:jc w:val="left"/>
        <w:rPr>
          <w:rFonts w:ascii="宋体" w:hAnsi="宋体"/>
          <w:b/>
          <w:color w:val="auto"/>
          <w:sz w:val="24"/>
        </w:rPr>
      </w:pPr>
      <w:r>
        <w:rPr>
          <w:rFonts w:ascii="宋体" w:hAnsi="宋体"/>
          <w:b/>
          <w:color w:val="auto"/>
          <w:sz w:val="24"/>
        </w:rPr>
        <w:br w:type="page"/>
      </w:r>
    </w:p>
    <w:p>
      <w:pPr>
        <w:snapToGrid w:val="0"/>
        <w:spacing w:line="480" w:lineRule="exact"/>
        <w:ind w:firstLine="482" w:firstLineChars="200"/>
        <w:jc w:val="left"/>
        <w:rPr>
          <w:rFonts w:ascii="宋体" w:hAnsi="宋体"/>
          <w:b/>
          <w:color w:val="auto"/>
          <w:sz w:val="24"/>
        </w:rPr>
      </w:pPr>
      <w:r>
        <w:rPr>
          <w:rFonts w:hint="eastAsia" w:ascii="宋体" w:hAnsi="宋体"/>
          <w:b/>
          <w:color w:val="auto"/>
          <w:sz w:val="24"/>
        </w:rPr>
        <w:t>三、投标文件格式</w:t>
      </w: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（一）</w:t>
      </w:r>
      <w:r>
        <w:rPr>
          <w:rFonts w:hint="eastAsia" w:ascii="宋体" w:hAnsi="宋体"/>
          <w:b/>
          <w:bCs/>
          <w:color w:val="auto"/>
          <w:szCs w:val="21"/>
        </w:rPr>
        <w:t>资信/商务文件部分（格式）</w:t>
      </w:r>
    </w:p>
    <w:p>
      <w:pPr>
        <w:snapToGrid w:val="0"/>
        <w:spacing w:line="480" w:lineRule="exact"/>
        <w:ind w:firstLine="422" w:firstLineChars="200"/>
        <w:jc w:val="left"/>
        <w:rPr>
          <w:rFonts w:ascii="宋体" w:hAnsi="宋体"/>
          <w:b/>
          <w:color w:val="auto"/>
          <w:szCs w:val="21"/>
        </w:rPr>
      </w:pPr>
      <w:r>
        <w:rPr>
          <w:rFonts w:hint="eastAsia" w:ascii="宋体" w:hAnsi="宋体"/>
          <w:b/>
          <w:bCs/>
          <w:color w:val="auto"/>
          <w:szCs w:val="21"/>
        </w:rPr>
        <w:t>（1</w:t>
      </w:r>
      <w:r>
        <w:rPr>
          <w:rFonts w:hint="eastAsia" w:ascii="宋体" w:hAnsi="宋体"/>
          <w:b/>
          <w:color w:val="auto"/>
          <w:szCs w:val="21"/>
        </w:rPr>
        <w:t>）投标函格式：</w:t>
      </w:r>
    </w:p>
    <w:p>
      <w:pPr>
        <w:snapToGrid w:val="0"/>
        <w:spacing w:line="480" w:lineRule="exact"/>
        <w:ind w:firstLine="602" w:firstLineChars="200"/>
        <w:jc w:val="center"/>
        <w:rPr>
          <w:rFonts w:ascii="仿宋_GB2312" w:hAnsi="宋体" w:eastAsia="仿宋_GB2312"/>
          <w:b/>
          <w:color w:val="auto"/>
          <w:sz w:val="30"/>
          <w:szCs w:val="30"/>
        </w:rPr>
      </w:pPr>
      <w:r>
        <w:rPr>
          <w:rFonts w:hint="eastAsia" w:ascii="仿宋_GB2312" w:hAnsi="宋体" w:eastAsia="仿宋_GB2312"/>
          <w:b/>
          <w:color w:val="auto"/>
          <w:sz w:val="30"/>
          <w:szCs w:val="30"/>
        </w:rPr>
        <w:t>投标函</w:t>
      </w:r>
    </w:p>
    <w:p>
      <w:pPr>
        <w:snapToGrid w:val="0"/>
        <w:spacing w:line="480" w:lineRule="exact"/>
        <w:ind w:firstLine="420" w:firstLineChars="200"/>
        <w:rPr>
          <w:rFonts w:ascii="宋体" w:hAnsi="宋体"/>
          <w:color w:val="auto"/>
          <w:szCs w:val="21"/>
        </w:rPr>
      </w:pPr>
    </w:p>
    <w:p>
      <w:pPr>
        <w:snapToGrid w:val="0"/>
        <w:spacing w:line="480" w:lineRule="exact"/>
        <w:ind w:firstLine="420" w:firstLineChars="200"/>
        <w:rPr>
          <w:rFonts w:ascii="宋体" w:hAnsi="宋体"/>
          <w:color w:val="auto"/>
          <w:szCs w:val="21"/>
        </w:rPr>
      </w:pPr>
      <w:r>
        <w:rPr>
          <w:rFonts w:hint="eastAsia" w:ascii="宋体" w:hAnsi="宋体"/>
          <w:color w:val="auto"/>
          <w:szCs w:val="21"/>
        </w:rPr>
        <w:t>致：：</w:t>
      </w:r>
    </w:p>
    <w:p>
      <w:pPr>
        <w:snapToGrid w:val="0"/>
        <w:spacing w:line="480" w:lineRule="exact"/>
        <w:ind w:firstLine="420" w:firstLineChars="200"/>
        <w:rPr>
          <w:rFonts w:ascii="宋体" w:hAnsi="宋体"/>
          <w:color w:val="auto"/>
          <w:szCs w:val="21"/>
        </w:rPr>
      </w:pPr>
      <w:r>
        <w:rPr>
          <w:rFonts w:hint="eastAsia" w:ascii="宋体" w:hAnsi="宋体"/>
          <w:color w:val="auto"/>
          <w:szCs w:val="21"/>
        </w:rPr>
        <w:t>1、根据已收到的_______项目的招标文件，遵照《中华人民共和国招标投标法》的规定，我单位经考察现场和研究招标文件后，我方承诺按本项目总造价的     %利润取值和总造价的   %管理费取值与贵方商议本项目的危旧房改住房改造项目的代建合同。</w:t>
      </w:r>
    </w:p>
    <w:p>
      <w:pPr>
        <w:snapToGrid w:val="0"/>
        <w:spacing w:line="480" w:lineRule="exact"/>
        <w:ind w:firstLine="420" w:firstLineChars="200"/>
        <w:rPr>
          <w:rFonts w:ascii="宋体" w:hAnsi="宋体"/>
          <w:color w:val="auto"/>
          <w:szCs w:val="21"/>
        </w:rPr>
      </w:pPr>
      <w:r>
        <w:rPr>
          <w:rFonts w:hint="eastAsia" w:ascii="宋体" w:hAnsi="宋体"/>
          <w:color w:val="auto"/>
          <w:szCs w:val="21"/>
        </w:rPr>
        <w:t>2、我方同意所提交的投标文件在“投标须知”规定的投标有效内有效，在此期间内如我方中标，我方将受此约束。</w:t>
      </w:r>
    </w:p>
    <w:p>
      <w:pPr>
        <w:snapToGrid w:val="0"/>
        <w:spacing w:line="480" w:lineRule="exact"/>
        <w:ind w:firstLine="420" w:firstLineChars="200"/>
        <w:rPr>
          <w:rFonts w:ascii="宋体" w:hAnsi="宋体"/>
          <w:color w:val="auto"/>
          <w:szCs w:val="21"/>
        </w:rPr>
      </w:pPr>
      <w:r>
        <w:rPr>
          <w:rFonts w:hint="eastAsia" w:ascii="宋体" w:hAnsi="宋体"/>
          <w:color w:val="auto"/>
          <w:szCs w:val="21"/>
        </w:rPr>
        <w:t>3、除非另外达成协议并生效，贵方的招标文件、中标通知书和本投标文件将构成合同的组成部分。</w:t>
      </w:r>
    </w:p>
    <w:p>
      <w:pPr>
        <w:snapToGrid w:val="0"/>
        <w:spacing w:line="480" w:lineRule="exact"/>
        <w:ind w:firstLine="420" w:firstLineChars="200"/>
        <w:rPr>
          <w:rFonts w:ascii="宋体" w:hAnsi="宋体"/>
          <w:color w:val="auto"/>
          <w:szCs w:val="21"/>
        </w:rPr>
      </w:pPr>
    </w:p>
    <w:p>
      <w:pPr>
        <w:snapToGrid w:val="0"/>
        <w:spacing w:line="480" w:lineRule="exact"/>
        <w:ind w:firstLine="420" w:firstLineChars="200"/>
        <w:rPr>
          <w:rFonts w:ascii="宋体" w:hAnsi="宋体"/>
          <w:color w:val="auto"/>
          <w:szCs w:val="21"/>
        </w:rPr>
      </w:pPr>
    </w:p>
    <w:p>
      <w:pPr>
        <w:snapToGrid w:val="0"/>
        <w:spacing w:line="480" w:lineRule="exact"/>
        <w:ind w:firstLine="420" w:firstLineChars="200"/>
        <w:rPr>
          <w:rFonts w:ascii="宋体" w:hAnsi="宋体"/>
          <w:color w:val="auto"/>
          <w:szCs w:val="21"/>
        </w:rPr>
      </w:pPr>
    </w:p>
    <w:p>
      <w:pPr>
        <w:snapToGrid w:val="0"/>
        <w:spacing w:line="480" w:lineRule="exact"/>
        <w:ind w:firstLine="420" w:firstLineChars="200"/>
        <w:rPr>
          <w:rFonts w:ascii="宋体" w:hAnsi="宋体"/>
          <w:color w:val="auto"/>
          <w:szCs w:val="21"/>
        </w:rPr>
      </w:pPr>
      <w:r>
        <w:rPr>
          <w:rFonts w:hint="eastAsia" w:ascii="宋体" w:hAnsi="宋体"/>
          <w:color w:val="auto"/>
          <w:szCs w:val="21"/>
        </w:rPr>
        <w:t>投 标 人：（盖章）</w:t>
      </w:r>
    </w:p>
    <w:p>
      <w:pPr>
        <w:snapToGrid w:val="0"/>
        <w:spacing w:line="480" w:lineRule="exact"/>
        <w:ind w:firstLine="420" w:firstLineChars="200"/>
        <w:rPr>
          <w:rFonts w:ascii="宋体" w:hAnsi="宋体"/>
          <w:color w:val="auto"/>
          <w:szCs w:val="21"/>
        </w:rPr>
      </w:pPr>
      <w:r>
        <w:rPr>
          <w:rFonts w:hint="eastAsia" w:ascii="宋体" w:hAnsi="宋体"/>
          <w:color w:val="auto"/>
          <w:szCs w:val="21"/>
        </w:rPr>
        <w:t>单位地址：</w:t>
      </w:r>
    </w:p>
    <w:p>
      <w:pPr>
        <w:snapToGrid w:val="0"/>
        <w:spacing w:line="480" w:lineRule="exact"/>
        <w:ind w:firstLine="420" w:firstLineChars="200"/>
        <w:rPr>
          <w:rFonts w:ascii="宋体" w:hAnsi="宋体"/>
          <w:color w:val="auto"/>
          <w:szCs w:val="21"/>
          <w:u w:val="single"/>
        </w:rPr>
      </w:pPr>
      <w:r>
        <w:rPr>
          <w:rFonts w:hint="eastAsia" w:ascii="宋体" w:hAnsi="宋体"/>
          <w:color w:val="auto"/>
          <w:szCs w:val="21"/>
        </w:rPr>
        <w:t>法定代表人签字：</w:t>
      </w:r>
    </w:p>
    <w:p>
      <w:pPr>
        <w:snapToGrid w:val="0"/>
        <w:spacing w:line="480" w:lineRule="exact"/>
        <w:ind w:firstLine="420" w:firstLineChars="200"/>
        <w:rPr>
          <w:rFonts w:ascii="宋体" w:hAnsi="宋体"/>
          <w:color w:val="auto"/>
          <w:szCs w:val="21"/>
        </w:rPr>
      </w:pPr>
      <w:r>
        <w:rPr>
          <w:rFonts w:hint="eastAsia" w:ascii="宋体" w:hAnsi="宋体"/>
          <w:color w:val="auto"/>
          <w:szCs w:val="21"/>
        </w:rPr>
        <w:t>邮政编码：</w:t>
      </w:r>
    </w:p>
    <w:p>
      <w:pPr>
        <w:snapToGrid w:val="0"/>
        <w:spacing w:line="480" w:lineRule="exact"/>
        <w:ind w:firstLine="420" w:firstLineChars="200"/>
        <w:rPr>
          <w:rFonts w:ascii="宋体" w:hAnsi="宋体"/>
          <w:color w:val="auto"/>
          <w:szCs w:val="21"/>
        </w:rPr>
      </w:pPr>
      <w:r>
        <w:rPr>
          <w:rFonts w:hint="eastAsia" w:ascii="宋体" w:hAnsi="宋体"/>
          <w:color w:val="auto"/>
          <w:szCs w:val="21"/>
        </w:rPr>
        <w:t>电    话：</w:t>
      </w:r>
    </w:p>
    <w:p>
      <w:pPr>
        <w:snapToGrid w:val="0"/>
        <w:spacing w:line="480" w:lineRule="exact"/>
        <w:ind w:firstLine="420" w:firstLineChars="200"/>
        <w:rPr>
          <w:rFonts w:ascii="宋体" w:hAnsi="宋体"/>
          <w:color w:val="auto"/>
          <w:szCs w:val="21"/>
        </w:rPr>
      </w:pPr>
      <w:r>
        <w:rPr>
          <w:rFonts w:hint="eastAsia" w:ascii="宋体" w:hAnsi="宋体"/>
          <w:color w:val="auto"/>
          <w:szCs w:val="21"/>
        </w:rPr>
        <w:t>传    真：</w:t>
      </w:r>
    </w:p>
    <w:p>
      <w:pPr>
        <w:snapToGrid w:val="0"/>
        <w:spacing w:line="480" w:lineRule="exact"/>
        <w:ind w:firstLine="420" w:firstLineChars="200"/>
        <w:rPr>
          <w:rFonts w:ascii="宋体" w:hAnsi="宋体"/>
          <w:color w:val="auto"/>
          <w:szCs w:val="21"/>
        </w:rPr>
      </w:pPr>
      <w:r>
        <w:rPr>
          <w:rFonts w:hint="eastAsia" w:ascii="宋体" w:hAnsi="宋体"/>
          <w:color w:val="auto"/>
          <w:szCs w:val="21"/>
        </w:rPr>
        <w:t>开户行名称：</w:t>
      </w:r>
    </w:p>
    <w:p>
      <w:pPr>
        <w:snapToGrid w:val="0"/>
        <w:spacing w:line="480" w:lineRule="exact"/>
        <w:ind w:firstLine="420" w:firstLineChars="200"/>
        <w:rPr>
          <w:rFonts w:ascii="宋体" w:hAnsi="宋体"/>
          <w:color w:val="auto"/>
          <w:szCs w:val="21"/>
        </w:rPr>
      </w:pPr>
      <w:r>
        <w:rPr>
          <w:rFonts w:hint="eastAsia" w:ascii="宋体" w:hAnsi="宋体"/>
          <w:color w:val="auto"/>
          <w:szCs w:val="21"/>
        </w:rPr>
        <w:t>银行帐号：</w:t>
      </w:r>
    </w:p>
    <w:p>
      <w:pPr>
        <w:snapToGrid w:val="0"/>
        <w:spacing w:line="480" w:lineRule="exact"/>
        <w:ind w:firstLine="420" w:firstLineChars="200"/>
        <w:rPr>
          <w:rFonts w:ascii="宋体" w:hAnsi="宋体"/>
          <w:color w:val="auto"/>
          <w:szCs w:val="21"/>
        </w:rPr>
      </w:pPr>
      <w:r>
        <w:rPr>
          <w:rFonts w:hint="eastAsia" w:ascii="宋体" w:hAnsi="宋体"/>
          <w:color w:val="auto"/>
          <w:szCs w:val="21"/>
        </w:rPr>
        <w:t>开户行地址：</w:t>
      </w:r>
    </w:p>
    <w:p>
      <w:pPr>
        <w:snapToGrid w:val="0"/>
        <w:spacing w:line="480" w:lineRule="exact"/>
        <w:ind w:firstLine="420" w:firstLineChars="200"/>
        <w:rPr>
          <w:rFonts w:ascii="宋体" w:hAnsi="宋体"/>
          <w:color w:val="auto"/>
          <w:szCs w:val="21"/>
        </w:rPr>
      </w:pPr>
      <w:r>
        <w:rPr>
          <w:rFonts w:hint="eastAsia" w:ascii="宋体" w:hAnsi="宋体"/>
          <w:color w:val="auto"/>
          <w:szCs w:val="21"/>
        </w:rPr>
        <w:t>日期：     年    月    日</w:t>
      </w: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rPr>
      </w:pPr>
    </w:p>
    <w:p>
      <w:pPr>
        <w:snapToGrid w:val="0"/>
        <w:spacing w:line="480" w:lineRule="exact"/>
        <w:ind w:firstLine="422" w:firstLineChars="200"/>
        <w:jc w:val="left"/>
        <w:rPr>
          <w:rFonts w:ascii="宋体" w:hAnsi="宋体"/>
          <w:b/>
          <w:color w:val="auto"/>
          <w:szCs w:val="21"/>
        </w:rPr>
      </w:pPr>
      <w:r>
        <w:rPr>
          <w:rFonts w:hint="eastAsia" w:ascii="宋体" w:hAnsi="宋体"/>
          <w:b/>
          <w:color w:val="auto"/>
          <w:szCs w:val="21"/>
        </w:rPr>
        <w:t>（2）法定代表人授权委托书格式：</w:t>
      </w:r>
    </w:p>
    <w:p>
      <w:pPr>
        <w:snapToGrid w:val="0"/>
        <w:spacing w:line="480" w:lineRule="exact"/>
        <w:ind w:firstLine="602" w:firstLineChars="200"/>
        <w:jc w:val="center"/>
        <w:rPr>
          <w:rFonts w:ascii="仿宋_GB2312" w:hAnsi="宋体" w:eastAsia="仿宋_GB2312"/>
          <w:b/>
          <w:color w:val="auto"/>
          <w:sz w:val="30"/>
          <w:szCs w:val="30"/>
        </w:rPr>
      </w:pPr>
    </w:p>
    <w:p>
      <w:pPr>
        <w:snapToGrid w:val="0"/>
        <w:spacing w:line="480" w:lineRule="exact"/>
        <w:ind w:firstLine="602" w:firstLineChars="200"/>
        <w:jc w:val="center"/>
        <w:rPr>
          <w:rFonts w:ascii="仿宋_GB2312" w:hAnsi="宋体" w:eastAsia="仿宋_GB2312"/>
          <w:b/>
          <w:color w:val="auto"/>
          <w:sz w:val="30"/>
          <w:szCs w:val="30"/>
        </w:rPr>
      </w:pPr>
      <w:r>
        <w:rPr>
          <w:rFonts w:hint="eastAsia" w:ascii="仿宋_GB2312" w:hAnsi="宋体" w:eastAsia="仿宋_GB2312"/>
          <w:b/>
          <w:color w:val="auto"/>
          <w:sz w:val="30"/>
          <w:szCs w:val="30"/>
        </w:rPr>
        <w:t>法定代表人授权委托书</w:t>
      </w:r>
    </w:p>
    <w:p>
      <w:pPr>
        <w:snapToGrid w:val="0"/>
        <w:spacing w:line="480" w:lineRule="exact"/>
        <w:ind w:firstLine="420" w:firstLineChars="200"/>
        <w:rPr>
          <w:rFonts w:ascii="宋体" w:hAnsi="宋体"/>
          <w:b/>
          <w:bCs/>
          <w:color w:val="auto"/>
          <w:szCs w:val="21"/>
        </w:rPr>
      </w:pPr>
      <w:r>
        <w:rPr>
          <w:rFonts w:hint="eastAsia" w:ascii="宋体" w:hAnsi="宋体"/>
          <w:bCs/>
          <w:color w:val="auto"/>
          <w:szCs w:val="21"/>
        </w:rPr>
        <w:t>致：</w:t>
      </w:r>
      <w:r>
        <w:rPr>
          <w:rFonts w:hint="eastAsia" w:ascii="宋体" w:hAnsi="宋体"/>
          <w:color w:val="auto"/>
          <w:szCs w:val="21"/>
        </w:rPr>
        <w:t>：</w:t>
      </w:r>
    </w:p>
    <w:p>
      <w:pPr>
        <w:snapToGrid w:val="0"/>
        <w:spacing w:line="480" w:lineRule="exact"/>
        <w:ind w:firstLine="420" w:firstLineChars="200"/>
        <w:rPr>
          <w:rFonts w:ascii="宋体" w:hAnsi="宋体"/>
          <w:color w:val="auto"/>
          <w:szCs w:val="21"/>
        </w:rPr>
      </w:pPr>
      <w:r>
        <w:rPr>
          <w:rFonts w:hint="eastAsia" w:ascii="宋体" w:hAnsi="宋体"/>
          <w:color w:val="auto"/>
          <w:szCs w:val="21"/>
        </w:rPr>
        <w:t>我_______（姓名）系_______（投标人名称）的法定代表人，现授权委托本单位在职职工 （姓名）以我方的名义参加项目的投标活动，并代表我方全权办理针对上述项目的投标、开标、评标、签约等具体事务和签署相关文件。</w:t>
      </w:r>
    </w:p>
    <w:p>
      <w:pPr>
        <w:snapToGrid w:val="0"/>
        <w:spacing w:line="480" w:lineRule="exact"/>
        <w:ind w:firstLine="420" w:firstLineChars="200"/>
        <w:rPr>
          <w:rFonts w:ascii="宋体" w:hAnsi="宋体"/>
          <w:color w:val="auto"/>
          <w:szCs w:val="21"/>
        </w:rPr>
      </w:pPr>
      <w:r>
        <w:rPr>
          <w:rFonts w:hint="eastAsia" w:ascii="宋体" w:hAnsi="宋体"/>
          <w:color w:val="auto"/>
          <w:szCs w:val="21"/>
        </w:rPr>
        <w:t xml:space="preserve">    我方对被授权人的签名事项负全部责任。</w:t>
      </w:r>
    </w:p>
    <w:p>
      <w:pPr>
        <w:snapToGrid w:val="0"/>
        <w:spacing w:line="480" w:lineRule="exact"/>
        <w:ind w:firstLine="420" w:firstLineChars="20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line="480" w:lineRule="exact"/>
        <w:ind w:firstLine="420" w:firstLineChars="200"/>
        <w:rPr>
          <w:rFonts w:ascii="宋体" w:hAnsi="宋体"/>
          <w:color w:val="auto"/>
          <w:szCs w:val="21"/>
        </w:rPr>
      </w:pPr>
      <w:r>
        <w:rPr>
          <w:rFonts w:hint="eastAsia" w:ascii="宋体" w:hAnsi="宋体"/>
          <w:color w:val="auto"/>
          <w:szCs w:val="21"/>
        </w:rPr>
        <w:t>被授权人无转委托权，特此委托。</w:t>
      </w:r>
    </w:p>
    <w:p>
      <w:pPr>
        <w:snapToGrid w:val="0"/>
        <w:spacing w:line="480" w:lineRule="exact"/>
        <w:ind w:firstLine="420" w:firstLineChars="200"/>
        <w:rPr>
          <w:rFonts w:ascii="宋体" w:hAnsi="宋体"/>
          <w:color w:val="auto"/>
          <w:szCs w:val="21"/>
          <w:u w:val="single"/>
        </w:rPr>
      </w:pPr>
      <w:r>
        <w:rPr>
          <w:rFonts w:hint="eastAsia" w:ascii="宋体" w:hAnsi="宋体"/>
          <w:color w:val="auto"/>
          <w:szCs w:val="21"/>
        </w:rPr>
        <w:t>被授权人签名：                 法定代表人签名：</w:t>
      </w:r>
    </w:p>
    <w:p>
      <w:pPr>
        <w:snapToGrid w:val="0"/>
        <w:spacing w:line="480" w:lineRule="exact"/>
        <w:ind w:firstLine="420" w:firstLineChars="200"/>
        <w:rPr>
          <w:rFonts w:ascii="宋体" w:hAnsi="宋体"/>
          <w:color w:val="auto"/>
          <w:szCs w:val="21"/>
        </w:rPr>
      </w:pPr>
      <w:r>
        <w:rPr>
          <w:rFonts w:hint="eastAsia" w:ascii="宋体" w:hAnsi="宋体"/>
          <w:color w:val="auto"/>
          <w:szCs w:val="21"/>
        </w:rPr>
        <w:t>所在部门职务：                          职务：</w:t>
      </w:r>
    </w:p>
    <w:p>
      <w:pPr>
        <w:snapToGrid w:val="0"/>
        <w:spacing w:line="480" w:lineRule="exact"/>
        <w:ind w:firstLine="420" w:firstLineChars="200"/>
        <w:rPr>
          <w:rFonts w:ascii="宋体" w:hAnsi="宋体"/>
          <w:color w:val="auto"/>
          <w:szCs w:val="21"/>
        </w:rPr>
      </w:pPr>
      <w:r>
        <w:rPr>
          <w:rFonts w:hint="eastAsia" w:ascii="宋体" w:hAnsi="宋体"/>
          <w:color w:val="auto"/>
          <w:szCs w:val="21"/>
        </w:rPr>
        <w:t>被授权人身份证号码：</w:t>
      </w:r>
    </w:p>
    <w:p>
      <w:pPr>
        <w:snapToGrid w:val="0"/>
        <w:spacing w:line="480" w:lineRule="exact"/>
        <w:ind w:firstLine="420" w:firstLineChars="200"/>
        <w:rPr>
          <w:rFonts w:ascii="宋体" w:hAnsi="宋体"/>
          <w:color w:val="auto"/>
          <w:szCs w:val="21"/>
        </w:rPr>
      </w:pPr>
    </w:p>
    <w:tbl>
      <w:tblPr>
        <w:tblStyle w:val="55"/>
        <w:tblW w:w="4245" w:type="dxa"/>
        <w:tblInd w:w="0" w:type="dxa"/>
        <w:tblLayout w:type="fixed"/>
        <w:tblCellMar>
          <w:top w:w="0" w:type="dxa"/>
          <w:left w:w="108" w:type="dxa"/>
          <w:bottom w:w="0" w:type="dxa"/>
          <w:right w:w="108" w:type="dxa"/>
        </w:tblCellMar>
      </w:tblPr>
      <w:tblGrid>
        <w:gridCol w:w="4245"/>
      </w:tblGrid>
      <w:tr>
        <w:tblPrEx>
          <w:tblLayout w:type="fixed"/>
          <w:tblCellMar>
            <w:top w:w="0" w:type="dxa"/>
            <w:left w:w="108" w:type="dxa"/>
            <w:bottom w:w="0" w:type="dxa"/>
            <w:right w:w="108" w:type="dxa"/>
          </w:tblCellMar>
        </w:tblPrEx>
        <w:tc>
          <w:tcPr>
            <w:tcW w:w="4245" w:type="dxa"/>
          </w:tcPr>
          <w:p>
            <w:pPr>
              <w:snapToGrid w:val="0"/>
              <w:spacing w:line="480" w:lineRule="exact"/>
              <w:ind w:firstLine="420" w:firstLineChars="200"/>
              <w:rPr>
                <w:rFonts w:hAnsi="宋体"/>
                <w:color w:val="auto"/>
                <w:szCs w:val="21"/>
              </w:rPr>
            </w:pPr>
            <w:r>
              <w:rPr>
                <w:rFonts w:hint="eastAsia" w:hAnsi="宋体"/>
                <w:color w:val="auto"/>
                <w:szCs w:val="21"/>
              </w:rPr>
              <w:t>贴附“</w:t>
            </w:r>
            <w:r>
              <w:rPr>
                <w:rFonts w:hint="eastAsia" w:hAnsi="宋体"/>
                <w:color w:val="auto"/>
              </w:rPr>
              <w:t>委托代理人身份证复印件”</w:t>
            </w:r>
          </w:p>
        </w:tc>
      </w:tr>
    </w:tbl>
    <w:p>
      <w:pPr>
        <w:snapToGrid w:val="0"/>
        <w:spacing w:line="480" w:lineRule="exact"/>
        <w:ind w:firstLine="420" w:firstLineChars="200"/>
        <w:rPr>
          <w:rFonts w:ascii="宋体" w:hAnsi="宋体"/>
          <w:color w:val="auto"/>
          <w:szCs w:val="21"/>
        </w:rPr>
      </w:pPr>
      <w:r>
        <w:rPr>
          <w:rFonts w:hint="eastAsia" w:ascii="宋体" w:hAnsi="宋体"/>
          <w:color w:val="auto"/>
          <w:szCs w:val="21"/>
        </w:rPr>
        <w:t xml:space="preserve">  投标人公章：</w:t>
      </w:r>
    </w:p>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 xml:space="preserve">                                        年    月    日</w:t>
      </w:r>
    </w:p>
    <w:p>
      <w:pPr>
        <w:snapToGrid w:val="0"/>
        <w:spacing w:line="480" w:lineRule="exact"/>
        <w:ind w:firstLine="420" w:firstLineChars="200"/>
        <w:rPr>
          <w:rFonts w:ascii="宋体" w:hAnsi="宋体"/>
          <w:color w:val="auto"/>
          <w:szCs w:val="21"/>
        </w:rPr>
      </w:pPr>
    </w:p>
    <w:p>
      <w:pPr>
        <w:snapToGrid w:val="0"/>
        <w:spacing w:line="480" w:lineRule="exact"/>
        <w:ind w:firstLine="422" w:firstLineChars="200"/>
        <w:rPr>
          <w:rFonts w:ascii="宋体" w:hAnsi="宋体"/>
          <w:b/>
          <w:color w:val="auto"/>
          <w:szCs w:val="21"/>
        </w:rPr>
      </w:pPr>
    </w:p>
    <w:p>
      <w:pPr>
        <w:snapToGrid w:val="0"/>
        <w:spacing w:line="480" w:lineRule="exact"/>
        <w:ind w:firstLine="422" w:firstLineChars="200"/>
        <w:rPr>
          <w:rFonts w:ascii="宋体" w:hAnsi="宋体"/>
          <w:b/>
          <w:color w:val="auto"/>
          <w:szCs w:val="21"/>
        </w:rPr>
      </w:pPr>
    </w:p>
    <w:p>
      <w:pPr>
        <w:snapToGrid w:val="0"/>
        <w:spacing w:line="480" w:lineRule="exact"/>
        <w:ind w:firstLine="422" w:firstLineChars="200"/>
        <w:jc w:val="left"/>
        <w:rPr>
          <w:rFonts w:ascii="宋体" w:hAnsi="宋体"/>
          <w:color w:val="auto"/>
          <w:szCs w:val="21"/>
        </w:rPr>
      </w:pPr>
      <w:r>
        <w:rPr>
          <w:rFonts w:hint="eastAsia" w:ascii="宋体" w:hAnsi="宋体"/>
          <w:b/>
          <w:color w:val="auto"/>
          <w:szCs w:val="21"/>
        </w:rPr>
        <w:t>（3）</w:t>
      </w:r>
      <w:r>
        <w:rPr>
          <w:rFonts w:hint="eastAsia" w:ascii="宋体" w:hAnsi="宋体"/>
          <w:color w:val="auto"/>
          <w:szCs w:val="21"/>
        </w:rPr>
        <w:t>营业执照复印件（副本，带有经年检合格的标志）</w:t>
      </w:r>
    </w:p>
    <w:p>
      <w:pPr>
        <w:snapToGrid w:val="0"/>
        <w:spacing w:line="480" w:lineRule="exact"/>
        <w:ind w:firstLine="422" w:firstLineChars="200"/>
        <w:jc w:val="left"/>
        <w:rPr>
          <w:rFonts w:ascii="宋体" w:hAnsi="宋体"/>
          <w:color w:val="auto"/>
          <w:szCs w:val="21"/>
        </w:rPr>
      </w:pPr>
      <w:r>
        <w:rPr>
          <w:rFonts w:hint="eastAsia" w:ascii="宋体" w:hAnsi="宋体"/>
          <w:b/>
          <w:color w:val="auto"/>
          <w:szCs w:val="21"/>
        </w:rPr>
        <w:t>（4）</w:t>
      </w:r>
      <w:r>
        <w:rPr>
          <w:rFonts w:hint="eastAsia" w:ascii="宋体" w:hAnsi="宋体"/>
          <w:color w:val="auto"/>
          <w:szCs w:val="21"/>
        </w:rPr>
        <w:t>资质证复印件</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（5）近三年的财务状况表</w:t>
      </w:r>
    </w:p>
    <w:bookmarkEnd w:id="32"/>
    <w:bookmarkEnd w:id="33"/>
    <w:p>
      <w:pPr>
        <w:snapToGrid w:val="0"/>
        <w:spacing w:line="480" w:lineRule="exact"/>
        <w:jc w:val="left"/>
        <w:rPr>
          <w:rFonts w:ascii="宋体" w:hAnsi="宋体"/>
          <w:color w:val="auto"/>
          <w:szCs w:val="21"/>
        </w:rPr>
      </w:pPr>
      <w:r>
        <w:rPr>
          <w:rFonts w:hint="eastAsia" w:ascii="宋体" w:hAnsi="宋体"/>
          <w:color w:val="auto"/>
          <w:szCs w:val="21"/>
        </w:rPr>
        <w:t xml:space="preserve">    （6）其它材料</w:t>
      </w:r>
    </w:p>
    <w:p>
      <w:pPr>
        <w:snapToGrid w:val="0"/>
        <w:spacing w:line="480" w:lineRule="exact"/>
        <w:jc w:val="left"/>
        <w:rPr>
          <w:rFonts w:ascii="宋体" w:hAnsi="宋体"/>
          <w:color w:val="auto"/>
          <w:szCs w:val="21"/>
        </w:rPr>
      </w:pP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（二）投标文件技术部分</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1、代建工作方案</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本部分无具体格式，由投标单位根据需要自行编制，包括但不限于以下内容：项目管理难点及特点分析、建设总体安排、项目组织协调、项目质量控制、项目进度控制、项目投资控制、项目安全及文明施工控制、项目合同管理等）</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2、项目代建管理机构及人员配备表</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项目代建管理机构及人员配备表</w:t>
      </w: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工程</w:t>
      </w:r>
    </w:p>
    <w:tbl>
      <w:tblPr>
        <w:tblStyle w:val="56"/>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820"/>
        <w:gridCol w:w="709"/>
        <w:gridCol w:w="1134"/>
        <w:gridCol w:w="709"/>
        <w:gridCol w:w="850"/>
        <w:gridCol w:w="851"/>
        <w:gridCol w:w="1276"/>
        <w:gridCol w:w="99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restart"/>
            <w:vAlign w:val="center"/>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岗位</w:t>
            </w:r>
          </w:p>
        </w:tc>
        <w:tc>
          <w:tcPr>
            <w:tcW w:w="820" w:type="dxa"/>
            <w:vMerge w:val="restart"/>
            <w:vAlign w:val="center"/>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姓名</w:t>
            </w:r>
          </w:p>
        </w:tc>
        <w:tc>
          <w:tcPr>
            <w:tcW w:w="709" w:type="dxa"/>
            <w:vMerge w:val="restart"/>
            <w:vAlign w:val="center"/>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职称</w:t>
            </w:r>
          </w:p>
        </w:tc>
        <w:tc>
          <w:tcPr>
            <w:tcW w:w="4820" w:type="dxa"/>
            <w:gridSpan w:val="5"/>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执业或职业资格证明</w:t>
            </w:r>
          </w:p>
        </w:tc>
        <w:tc>
          <w:tcPr>
            <w:tcW w:w="2554" w:type="dxa"/>
            <w:gridSpan w:val="2"/>
          </w:tcPr>
          <w:p>
            <w:pPr>
              <w:snapToGrid w:val="0"/>
              <w:spacing w:line="480" w:lineRule="exact"/>
              <w:ind w:firstLine="420" w:firstLineChars="200"/>
              <w:jc w:val="center"/>
              <w:rPr>
                <w:rFonts w:ascii="宋体" w:hAnsi="宋体"/>
                <w:color w:val="auto"/>
                <w:szCs w:val="21"/>
              </w:rPr>
            </w:pPr>
            <w:r>
              <w:rPr>
                <w:rFonts w:hint="eastAsia" w:ascii="宋体" w:hAnsi="宋体"/>
                <w:color w:val="auto"/>
                <w:szCs w:val="21"/>
              </w:rPr>
              <w:t>承担完工工程情况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continue"/>
          </w:tcPr>
          <w:p>
            <w:pPr>
              <w:snapToGrid w:val="0"/>
              <w:spacing w:line="480" w:lineRule="exact"/>
              <w:ind w:firstLine="420" w:firstLineChars="200"/>
              <w:jc w:val="left"/>
              <w:rPr>
                <w:rFonts w:ascii="宋体" w:hAnsi="宋体"/>
                <w:color w:val="auto"/>
                <w:szCs w:val="21"/>
              </w:rPr>
            </w:pPr>
          </w:p>
        </w:tc>
        <w:tc>
          <w:tcPr>
            <w:tcW w:w="820" w:type="dxa"/>
            <w:vMerge w:val="continue"/>
          </w:tcPr>
          <w:p>
            <w:pPr>
              <w:snapToGrid w:val="0"/>
              <w:spacing w:line="480" w:lineRule="exact"/>
              <w:ind w:firstLine="420" w:firstLineChars="200"/>
              <w:jc w:val="left"/>
              <w:rPr>
                <w:rFonts w:ascii="宋体" w:hAnsi="宋体"/>
                <w:color w:val="auto"/>
                <w:szCs w:val="21"/>
              </w:rPr>
            </w:pPr>
          </w:p>
        </w:tc>
        <w:tc>
          <w:tcPr>
            <w:tcW w:w="709" w:type="dxa"/>
            <w:vMerge w:val="continue"/>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证书名称</w:t>
            </w:r>
          </w:p>
        </w:tc>
        <w:tc>
          <w:tcPr>
            <w:tcW w:w="709"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级别</w:t>
            </w:r>
          </w:p>
        </w:tc>
        <w:tc>
          <w:tcPr>
            <w:tcW w:w="850"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证号</w:t>
            </w:r>
          </w:p>
        </w:tc>
        <w:tc>
          <w:tcPr>
            <w:tcW w:w="851"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专业</w:t>
            </w:r>
          </w:p>
        </w:tc>
        <w:tc>
          <w:tcPr>
            <w:tcW w:w="1276"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原服务岗位</w:t>
            </w:r>
          </w:p>
        </w:tc>
        <w:tc>
          <w:tcPr>
            <w:tcW w:w="992"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项目数</w:t>
            </w:r>
          </w:p>
        </w:tc>
        <w:tc>
          <w:tcPr>
            <w:tcW w:w="1562" w:type="dxa"/>
          </w:tcPr>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napToGrid w:val="0"/>
              <w:spacing w:line="480" w:lineRule="exact"/>
              <w:ind w:firstLine="420" w:firstLineChars="200"/>
              <w:jc w:val="left"/>
              <w:rPr>
                <w:rFonts w:ascii="宋体" w:hAnsi="宋体"/>
                <w:color w:val="auto"/>
                <w:szCs w:val="21"/>
              </w:rPr>
            </w:pPr>
          </w:p>
        </w:tc>
        <w:tc>
          <w:tcPr>
            <w:tcW w:w="820"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850" w:type="dxa"/>
          </w:tcPr>
          <w:p>
            <w:pPr>
              <w:snapToGrid w:val="0"/>
              <w:spacing w:line="480" w:lineRule="exact"/>
              <w:ind w:firstLine="420" w:firstLineChars="200"/>
              <w:jc w:val="left"/>
              <w:rPr>
                <w:rFonts w:ascii="宋体" w:hAnsi="宋体"/>
                <w:color w:val="auto"/>
                <w:szCs w:val="21"/>
              </w:rPr>
            </w:pPr>
          </w:p>
        </w:tc>
        <w:tc>
          <w:tcPr>
            <w:tcW w:w="851" w:type="dxa"/>
          </w:tcPr>
          <w:p>
            <w:pPr>
              <w:snapToGrid w:val="0"/>
              <w:spacing w:line="480" w:lineRule="exact"/>
              <w:ind w:firstLine="420" w:firstLineChars="200"/>
              <w:jc w:val="left"/>
              <w:rPr>
                <w:rFonts w:ascii="宋体" w:hAnsi="宋体"/>
                <w:color w:val="auto"/>
                <w:szCs w:val="21"/>
              </w:rPr>
            </w:pPr>
          </w:p>
        </w:tc>
        <w:tc>
          <w:tcPr>
            <w:tcW w:w="1276" w:type="dxa"/>
          </w:tcPr>
          <w:p>
            <w:pPr>
              <w:snapToGrid w:val="0"/>
              <w:spacing w:line="480" w:lineRule="exact"/>
              <w:ind w:firstLine="420" w:firstLineChars="200"/>
              <w:jc w:val="left"/>
              <w:rPr>
                <w:rFonts w:ascii="宋体" w:hAnsi="宋体"/>
                <w:color w:val="auto"/>
                <w:szCs w:val="21"/>
              </w:rPr>
            </w:pPr>
          </w:p>
        </w:tc>
        <w:tc>
          <w:tcPr>
            <w:tcW w:w="992" w:type="dxa"/>
          </w:tcPr>
          <w:p>
            <w:pPr>
              <w:snapToGrid w:val="0"/>
              <w:spacing w:line="480" w:lineRule="exact"/>
              <w:ind w:firstLine="420" w:firstLineChars="200"/>
              <w:jc w:val="left"/>
              <w:rPr>
                <w:rFonts w:ascii="宋体" w:hAnsi="宋体"/>
                <w:color w:val="auto"/>
                <w:szCs w:val="21"/>
              </w:rPr>
            </w:pPr>
          </w:p>
        </w:tc>
        <w:tc>
          <w:tcPr>
            <w:tcW w:w="1562" w:type="dxa"/>
          </w:tcPr>
          <w:p>
            <w:pPr>
              <w:snapToGrid w:val="0"/>
              <w:spacing w:line="480" w:lineRule="exact"/>
              <w:ind w:firstLine="420" w:firstLineChars="200"/>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napToGrid w:val="0"/>
              <w:spacing w:line="480" w:lineRule="exact"/>
              <w:ind w:firstLine="420" w:firstLineChars="200"/>
              <w:jc w:val="left"/>
              <w:rPr>
                <w:rFonts w:ascii="宋体" w:hAnsi="宋体"/>
                <w:color w:val="auto"/>
                <w:szCs w:val="21"/>
              </w:rPr>
            </w:pPr>
          </w:p>
        </w:tc>
        <w:tc>
          <w:tcPr>
            <w:tcW w:w="820"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850" w:type="dxa"/>
          </w:tcPr>
          <w:p>
            <w:pPr>
              <w:snapToGrid w:val="0"/>
              <w:spacing w:line="480" w:lineRule="exact"/>
              <w:ind w:firstLine="420" w:firstLineChars="200"/>
              <w:jc w:val="left"/>
              <w:rPr>
                <w:rFonts w:ascii="宋体" w:hAnsi="宋体"/>
                <w:color w:val="auto"/>
                <w:szCs w:val="21"/>
              </w:rPr>
            </w:pPr>
          </w:p>
        </w:tc>
        <w:tc>
          <w:tcPr>
            <w:tcW w:w="851" w:type="dxa"/>
          </w:tcPr>
          <w:p>
            <w:pPr>
              <w:snapToGrid w:val="0"/>
              <w:spacing w:line="480" w:lineRule="exact"/>
              <w:ind w:firstLine="420" w:firstLineChars="200"/>
              <w:jc w:val="left"/>
              <w:rPr>
                <w:rFonts w:ascii="宋体" w:hAnsi="宋体"/>
                <w:color w:val="auto"/>
                <w:szCs w:val="21"/>
              </w:rPr>
            </w:pPr>
          </w:p>
        </w:tc>
        <w:tc>
          <w:tcPr>
            <w:tcW w:w="1276" w:type="dxa"/>
          </w:tcPr>
          <w:p>
            <w:pPr>
              <w:snapToGrid w:val="0"/>
              <w:spacing w:line="480" w:lineRule="exact"/>
              <w:ind w:firstLine="420" w:firstLineChars="200"/>
              <w:jc w:val="left"/>
              <w:rPr>
                <w:rFonts w:ascii="宋体" w:hAnsi="宋体"/>
                <w:color w:val="auto"/>
                <w:szCs w:val="21"/>
              </w:rPr>
            </w:pPr>
          </w:p>
        </w:tc>
        <w:tc>
          <w:tcPr>
            <w:tcW w:w="992" w:type="dxa"/>
          </w:tcPr>
          <w:p>
            <w:pPr>
              <w:snapToGrid w:val="0"/>
              <w:spacing w:line="480" w:lineRule="exact"/>
              <w:ind w:firstLine="420" w:firstLineChars="200"/>
              <w:jc w:val="left"/>
              <w:rPr>
                <w:rFonts w:ascii="宋体" w:hAnsi="宋体"/>
                <w:color w:val="auto"/>
                <w:szCs w:val="21"/>
              </w:rPr>
            </w:pPr>
          </w:p>
        </w:tc>
        <w:tc>
          <w:tcPr>
            <w:tcW w:w="1562" w:type="dxa"/>
          </w:tcPr>
          <w:p>
            <w:pPr>
              <w:snapToGrid w:val="0"/>
              <w:spacing w:line="480" w:lineRule="exact"/>
              <w:ind w:firstLine="420" w:firstLineChars="200"/>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napToGrid w:val="0"/>
              <w:spacing w:line="480" w:lineRule="exact"/>
              <w:ind w:firstLine="420" w:firstLineChars="200"/>
              <w:jc w:val="left"/>
              <w:rPr>
                <w:rFonts w:ascii="宋体" w:hAnsi="宋体"/>
                <w:color w:val="auto"/>
                <w:szCs w:val="21"/>
              </w:rPr>
            </w:pPr>
          </w:p>
        </w:tc>
        <w:tc>
          <w:tcPr>
            <w:tcW w:w="820"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850" w:type="dxa"/>
          </w:tcPr>
          <w:p>
            <w:pPr>
              <w:snapToGrid w:val="0"/>
              <w:spacing w:line="480" w:lineRule="exact"/>
              <w:ind w:firstLine="420" w:firstLineChars="200"/>
              <w:jc w:val="left"/>
              <w:rPr>
                <w:rFonts w:ascii="宋体" w:hAnsi="宋体"/>
                <w:color w:val="auto"/>
                <w:szCs w:val="21"/>
              </w:rPr>
            </w:pPr>
          </w:p>
        </w:tc>
        <w:tc>
          <w:tcPr>
            <w:tcW w:w="851" w:type="dxa"/>
          </w:tcPr>
          <w:p>
            <w:pPr>
              <w:snapToGrid w:val="0"/>
              <w:spacing w:line="480" w:lineRule="exact"/>
              <w:ind w:firstLine="420" w:firstLineChars="200"/>
              <w:jc w:val="left"/>
              <w:rPr>
                <w:rFonts w:ascii="宋体" w:hAnsi="宋体"/>
                <w:color w:val="auto"/>
                <w:szCs w:val="21"/>
              </w:rPr>
            </w:pPr>
          </w:p>
        </w:tc>
        <w:tc>
          <w:tcPr>
            <w:tcW w:w="1276" w:type="dxa"/>
          </w:tcPr>
          <w:p>
            <w:pPr>
              <w:snapToGrid w:val="0"/>
              <w:spacing w:line="480" w:lineRule="exact"/>
              <w:ind w:firstLine="420" w:firstLineChars="200"/>
              <w:jc w:val="left"/>
              <w:rPr>
                <w:rFonts w:ascii="宋体" w:hAnsi="宋体"/>
                <w:color w:val="auto"/>
                <w:szCs w:val="21"/>
              </w:rPr>
            </w:pPr>
          </w:p>
        </w:tc>
        <w:tc>
          <w:tcPr>
            <w:tcW w:w="992" w:type="dxa"/>
          </w:tcPr>
          <w:p>
            <w:pPr>
              <w:snapToGrid w:val="0"/>
              <w:spacing w:line="480" w:lineRule="exact"/>
              <w:ind w:firstLine="420" w:firstLineChars="200"/>
              <w:jc w:val="left"/>
              <w:rPr>
                <w:rFonts w:ascii="宋体" w:hAnsi="宋体"/>
                <w:color w:val="auto"/>
                <w:szCs w:val="21"/>
              </w:rPr>
            </w:pPr>
          </w:p>
        </w:tc>
        <w:tc>
          <w:tcPr>
            <w:tcW w:w="1562" w:type="dxa"/>
          </w:tcPr>
          <w:p>
            <w:pPr>
              <w:snapToGrid w:val="0"/>
              <w:spacing w:line="480" w:lineRule="exact"/>
              <w:ind w:firstLine="420" w:firstLineChars="200"/>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napToGrid w:val="0"/>
              <w:spacing w:line="480" w:lineRule="exact"/>
              <w:ind w:firstLine="420" w:firstLineChars="200"/>
              <w:jc w:val="left"/>
              <w:rPr>
                <w:rFonts w:ascii="宋体" w:hAnsi="宋体"/>
                <w:color w:val="auto"/>
                <w:szCs w:val="21"/>
              </w:rPr>
            </w:pPr>
          </w:p>
        </w:tc>
        <w:tc>
          <w:tcPr>
            <w:tcW w:w="820"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850" w:type="dxa"/>
          </w:tcPr>
          <w:p>
            <w:pPr>
              <w:snapToGrid w:val="0"/>
              <w:spacing w:line="480" w:lineRule="exact"/>
              <w:ind w:firstLine="420" w:firstLineChars="200"/>
              <w:jc w:val="left"/>
              <w:rPr>
                <w:rFonts w:ascii="宋体" w:hAnsi="宋体"/>
                <w:color w:val="auto"/>
                <w:szCs w:val="21"/>
              </w:rPr>
            </w:pPr>
          </w:p>
        </w:tc>
        <w:tc>
          <w:tcPr>
            <w:tcW w:w="851" w:type="dxa"/>
          </w:tcPr>
          <w:p>
            <w:pPr>
              <w:snapToGrid w:val="0"/>
              <w:spacing w:line="480" w:lineRule="exact"/>
              <w:ind w:firstLine="420" w:firstLineChars="200"/>
              <w:jc w:val="left"/>
              <w:rPr>
                <w:rFonts w:ascii="宋体" w:hAnsi="宋体"/>
                <w:color w:val="auto"/>
                <w:szCs w:val="21"/>
              </w:rPr>
            </w:pPr>
          </w:p>
        </w:tc>
        <w:tc>
          <w:tcPr>
            <w:tcW w:w="1276" w:type="dxa"/>
          </w:tcPr>
          <w:p>
            <w:pPr>
              <w:snapToGrid w:val="0"/>
              <w:spacing w:line="480" w:lineRule="exact"/>
              <w:ind w:firstLine="420" w:firstLineChars="200"/>
              <w:jc w:val="left"/>
              <w:rPr>
                <w:rFonts w:ascii="宋体" w:hAnsi="宋体"/>
                <w:color w:val="auto"/>
                <w:szCs w:val="21"/>
              </w:rPr>
            </w:pPr>
          </w:p>
        </w:tc>
        <w:tc>
          <w:tcPr>
            <w:tcW w:w="992" w:type="dxa"/>
          </w:tcPr>
          <w:p>
            <w:pPr>
              <w:snapToGrid w:val="0"/>
              <w:spacing w:line="480" w:lineRule="exact"/>
              <w:ind w:firstLine="420" w:firstLineChars="200"/>
              <w:jc w:val="left"/>
              <w:rPr>
                <w:rFonts w:ascii="宋体" w:hAnsi="宋体"/>
                <w:color w:val="auto"/>
                <w:szCs w:val="21"/>
              </w:rPr>
            </w:pPr>
          </w:p>
        </w:tc>
        <w:tc>
          <w:tcPr>
            <w:tcW w:w="1562" w:type="dxa"/>
          </w:tcPr>
          <w:p>
            <w:pPr>
              <w:snapToGrid w:val="0"/>
              <w:spacing w:line="480" w:lineRule="exact"/>
              <w:ind w:firstLine="420" w:firstLineChars="200"/>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napToGrid w:val="0"/>
              <w:spacing w:line="480" w:lineRule="exact"/>
              <w:ind w:firstLine="420" w:firstLineChars="200"/>
              <w:jc w:val="left"/>
              <w:rPr>
                <w:rFonts w:ascii="宋体" w:hAnsi="宋体"/>
                <w:color w:val="auto"/>
                <w:szCs w:val="21"/>
              </w:rPr>
            </w:pPr>
          </w:p>
        </w:tc>
        <w:tc>
          <w:tcPr>
            <w:tcW w:w="820"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1134" w:type="dxa"/>
          </w:tcPr>
          <w:p>
            <w:pPr>
              <w:snapToGrid w:val="0"/>
              <w:spacing w:line="480" w:lineRule="exact"/>
              <w:ind w:firstLine="420" w:firstLineChars="200"/>
              <w:jc w:val="left"/>
              <w:rPr>
                <w:rFonts w:ascii="宋体" w:hAnsi="宋体"/>
                <w:color w:val="auto"/>
                <w:szCs w:val="21"/>
              </w:rPr>
            </w:pPr>
          </w:p>
        </w:tc>
        <w:tc>
          <w:tcPr>
            <w:tcW w:w="709" w:type="dxa"/>
          </w:tcPr>
          <w:p>
            <w:pPr>
              <w:snapToGrid w:val="0"/>
              <w:spacing w:line="480" w:lineRule="exact"/>
              <w:ind w:firstLine="420" w:firstLineChars="200"/>
              <w:jc w:val="left"/>
              <w:rPr>
                <w:rFonts w:ascii="宋体" w:hAnsi="宋体"/>
                <w:color w:val="auto"/>
                <w:szCs w:val="21"/>
              </w:rPr>
            </w:pPr>
          </w:p>
        </w:tc>
        <w:tc>
          <w:tcPr>
            <w:tcW w:w="850" w:type="dxa"/>
          </w:tcPr>
          <w:p>
            <w:pPr>
              <w:snapToGrid w:val="0"/>
              <w:spacing w:line="480" w:lineRule="exact"/>
              <w:ind w:firstLine="420" w:firstLineChars="200"/>
              <w:jc w:val="left"/>
              <w:rPr>
                <w:rFonts w:ascii="宋体" w:hAnsi="宋体"/>
                <w:color w:val="auto"/>
                <w:szCs w:val="21"/>
              </w:rPr>
            </w:pPr>
          </w:p>
        </w:tc>
        <w:tc>
          <w:tcPr>
            <w:tcW w:w="851" w:type="dxa"/>
          </w:tcPr>
          <w:p>
            <w:pPr>
              <w:snapToGrid w:val="0"/>
              <w:spacing w:line="480" w:lineRule="exact"/>
              <w:ind w:firstLine="420" w:firstLineChars="200"/>
              <w:jc w:val="left"/>
              <w:rPr>
                <w:rFonts w:ascii="宋体" w:hAnsi="宋体"/>
                <w:color w:val="auto"/>
                <w:szCs w:val="21"/>
              </w:rPr>
            </w:pPr>
          </w:p>
        </w:tc>
        <w:tc>
          <w:tcPr>
            <w:tcW w:w="1276" w:type="dxa"/>
          </w:tcPr>
          <w:p>
            <w:pPr>
              <w:snapToGrid w:val="0"/>
              <w:spacing w:line="480" w:lineRule="exact"/>
              <w:ind w:firstLine="420" w:firstLineChars="200"/>
              <w:jc w:val="left"/>
              <w:rPr>
                <w:rFonts w:ascii="宋体" w:hAnsi="宋体"/>
                <w:color w:val="auto"/>
                <w:szCs w:val="21"/>
              </w:rPr>
            </w:pPr>
          </w:p>
        </w:tc>
        <w:tc>
          <w:tcPr>
            <w:tcW w:w="992" w:type="dxa"/>
          </w:tcPr>
          <w:p>
            <w:pPr>
              <w:snapToGrid w:val="0"/>
              <w:spacing w:line="480" w:lineRule="exact"/>
              <w:ind w:firstLine="420" w:firstLineChars="200"/>
              <w:jc w:val="left"/>
              <w:rPr>
                <w:rFonts w:ascii="宋体" w:hAnsi="宋体"/>
                <w:color w:val="auto"/>
                <w:szCs w:val="21"/>
              </w:rPr>
            </w:pPr>
          </w:p>
        </w:tc>
        <w:tc>
          <w:tcPr>
            <w:tcW w:w="1562" w:type="dxa"/>
          </w:tcPr>
          <w:p>
            <w:pPr>
              <w:snapToGrid w:val="0"/>
              <w:spacing w:line="480" w:lineRule="exact"/>
              <w:ind w:firstLine="420" w:firstLineChars="200"/>
              <w:jc w:val="left"/>
              <w:rPr>
                <w:rFonts w:ascii="宋体" w:hAnsi="宋体"/>
                <w:color w:val="auto"/>
                <w:szCs w:val="21"/>
              </w:rPr>
            </w:pPr>
          </w:p>
        </w:tc>
      </w:tr>
    </w:tbl>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注：附人员职称证或资格证证件复印件</w:t>
      </w:r>
    </w:p>
    <w:p>
      <w:pPr>
        <w:snapToGrid w:val="0"/>
        <w:spacing w:line="480" w:lineRule="exact"/>
        <w:ind w:firstLine="420" w:firstLineChars="200"/>
        <w:jc w:val="left"/>
        <w:rPr>
          <w:rFonts w:ascii="宋体" w:hAnsi="宋体"/>
          <w:color w:val="auto"/>
          <w:szCs w:val="21"/>
        </w:rPr>
      </w:pPr>
    </w:p>
    <w:p>
      <w:pPr>
        <w:snapToGrid w:val="0"/>
        <w:spacing w:line="480" w:lineRule="exact"/>
        <w:ind w:firstLine="420" w:firstLineChars="200"/>
        <w:jc w:val="left"/>
        <w:rPr>
          <w:rFonts w:ascii="宋体" w:hAnsi="宋体"/>
          <w:color w:val="auto"/>
          <w:szCs w:val="21"/>
        </w:rPr>
      </w:pPr>
      <w:r>
        <w:rPr>
          <w:rFonts w:hint="eastAsia" w:ascii="宋体" w:hAnsi="宋体"/>
          <w:color w:val="auto"/>
          <w:szCs w:val="21"/>
        </w:rPr>
        <w:t>3、其他材料</w:t>
      </w:r>
    </w:p>
    <w:p>
      <w:pPr>
        <w:snapToGrid w:val="0"/>
        <w:spacing w:line="480" w:lineRule="exact"/>
        <w:ind w:firstLine="420" w:firstLineChars="200"/>
        <w:jc w:val="left"/>
        <w:rPr>
          <w:rFonts w:ascii="宋体" w:hAnsi="宋体"/>
          <w:color w:val="auto"/>
          <w:szCs w:val="21"/>
        </w:rPr>
      </w:pPr>
    </w:p>
    <w:p>
      <w:pPr>
        <w:snapToGrid w:val="0"/>
        <w:spacing w:line="480" w:lineRule="exact"/>
        <w:ind w:firstLine="420" w:firstLineChars="200"/>
        <w:jc w:val="left"/>
        <w:rPr>
          <w:rFonts w:ascii="宋体" w:hAnsi="宋体"/>
          <w:color w:val="auto"/>
          <w:szCs w:val="21"/>
        </w:rPr>
        <w:sectPr>
          <w:footerReference r:id="rId6" w:type="first"/>
          <w:headerReference r:id="rId3" w:type="default"/>
          <w:footerReference r:id="rId4" w:type="default"/>
          <w:footerReference r:id="rId5" w:type="even"/>
          <w:pgSz w:w="11906" w:h="16838"/>
          <w:pgMar w:top="1418" w:right="926" w:bottom="1418" w:left="1304" w:header="851" w:footer="992" w:gutter="0"/>
          <w:pgNumType w:start="0"/>
          <w:cols w:space="720" w:num="1"/>
          <w:titlePg/>
          <w:docGrid w:linePitch="312" w:charSpace="0"/>
        </w:sect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仿宋_GB2312" w:hAnsi="宋体" w:eastAsia="仿宋_GB2312"/>
          <w:b/>
          <w:color w:val="auto"/>
          <w:sz w:val="44"/>
          <w:szCs w:val="44"/>
        </w:rPr>
      </w:pPr>
    </w:p>
    <w:p>
      <w:pPr>
        <w:pStyle w:val="127"/>
        <w:widowControl w:val="0"/>
        <w:spacing w:afterLines="0" w:line="480" w:lineRule="exact"/>
        <w:ind w:firstLine="0" w:firstLineChars="0"/>
        <w:jc w:val="center"/>
        <w:rPr>
          <w:rFonts w:ascii="黑体" w:hAnsi="宋体" w:eastAsia="黑体"/>
          <w:color w:val="auto"/>
          <w:sz w:val="32"/>
          <w:szCs w:val="32"/>
        </w:rPr>
      </w:pPr>
      <w:r>
        <w:rPr>
          <w:rFonts w:hint="eastAsia" w:ascii="仿宋_GB2312" w:hAnsi="宋体" w:eastAsia="仿宋_GB2312"/>
          <w:b/>
          <w:color w:val="auto"/>
          <w:sz w:val="44"/>
          <w:szCs w:val="44"/>
        </w:rPr>
        <w:t>第七章  合同</w:t>
      </w:r>
    </w:p>
    <w:p>
      <w:pPr>
        <w:pStyle w:val="127"/>
        <w:widowControl w:val="0"/>
        <w:spacing w:afterLines="0" w:line="480" w:lineRule="exact"/>
        <w:ind w:firstLine="640"/>
        <w:jc w:val="center"/>
        <w:rPr>
          <w:rFonts w:ascii="黑体" w:hAnsi="宋体" w:eastAsia="黑体"/>
          <w:color w:val="auto"/>
          <w:sz w:val="32"/>
          <w:szCs w:val="32"/>
        </w:rPr>
      </w:pPr>
    </w:p>
    <w:p>
      <w:pPr>
        <w:spacing w:line="400" w:lineRule="atLeast"/>
        <w:ind w:firstLine="640" w:firstLineChars="200"/>
        <w:rPr>
          <w:rFonts w:ascii="宋体" w:hAnsi="宋体"/>
          <w:b/>
          <w:color w:val="auto"/>
          <w:sz w:val="28"/>
          <w:szCs w:val="28"/>
        </w:rPr>
      </w:pPr>
      <w:r>
        <w:rPr>
          <w:rFonts w:ascii="黑体" w:hAnsi="宋体" w:eastAsia="黑体"/>
          <w:color w:val="auto"/>
          <w:sz w:val="32"/>
          <w:szCs w:val="32"/>
        </w:rPr>
        <w:br w:type="page"/>
      </w: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jc w:val="center"/>
        <w:rPr>
          <w:rFonts w:ascii="宋体" w:hAnsi="宋体"/>
          <w:b/>
          <w:color w:val="auto"/>
          <w:sz w:val="52"/>
          <w:szCs w:val="52"/>
        </w:rPr>
      </w:pPr>
      <w:r>
        <w:rPr>
          <w:rFonts w:hint="eastAsia" w:ascii="宋体" w:hAnsi="宋体"/>
          <w:b/>
          <w:color w:val="auto"/>
          <w:sz w:val="52"/>
          <w:szCs w:val="52"/>
        </w:rPr>
        <w:t>广西师范学院南宁市明秀东路175号小区</w:t>
      </w:r>
    </w:p>
    <w:p>
      <w:pPr>
        <w:spacing w:line="400" w:lineRule="atLeast"/>
        <w:jc w:val="center"/>
        <w:rPr>
          <w:rFonts w:ascii="宋体" w:hAnsi="宋体"/>
          <w:b/>
          <w:color w:val="auto"/>
          <w:sz w:val="52"/>
          <w:szCs w:val="52"/>
        </w:rPr>
      </w:pPr>
      <w:r>
        <w:rPr>
          <w:rFonts w:hint="eastAsia" w:ascii="宋体" w:hAnsi="宋体"/>
          <w:b/>
          <w:color w:val="auto"/>
          <w:sz w:val="52"/>
          <w:szCs w:val="52"/>
        </w:rPr>
        <w:t>危旧房改住房项目</w:t>
      </w:r>
    </w:p>
    <w:p>
      <w:pPr>
        <w:spacing w:line="400" w:lineRule="atLeast"/>
        <w:jc w:val="center"/>
        <w:rPr>
          <w:rFonts w:ascii="宋体" w:hAnsi="宋体"/>
          <w:b/>
          <w:color w:val="auto"/>
          <w:sz w:val="52"/>
          <w:szCs w:val="52"/>
        </w:rPr>
      </w:pPr>
    </w:p>
    <w:p>
      <w:pPr>
        <w:spacing w:line="400" w:lineRule="atLeast"/>
        <w:jc w:val="center"/>
        <w:rPr>
          <w:rFonts w:ascii="宋体" w:hAnsi="宋体"/>
          <w:b/>
          <w:color w:val="auto"/>
          <w:sz w:val="52"/>
          <w:szCs w:val="52"/>
        </w:rPr>
      </w:pPr>
    </w:p>
    <w:p>
      <w:pPr>
        <w:spacing w:line="400" w:lineRule="atLeast"/>
        <w:jc w:val="center"/>
        <w:rPr>
          <w:rFonts w:ascii="宋体" w:hAnsi="宋体"/>
          <w:b/>
          <w:color w:val="auto"/>
          <w:sz w:val="52"/>
          <w:szCs w:val="52"/>
        </w:rPr>
      </w:pPr>
    </w:p>
    <w:p>
      <w:pPr>
        <w:spacing w:line="400" w:lineRule="atLeast"/>
        <w:jc w:val="center"/>
        <w:rPr>
          <w:rFonts w:ascii="宋体" w:hAnsi="宋体"/>
          <w:b/>
          <w:color w:val="auto"/>
          <w:sz w:val="84"/>
          <w:szCs w:val="84"/>
        </w:rPr>
      </w:pPr>
      <w:r>
        <w:rPr>
          <w:rFonts w:hint="eastAsia" w:ascii="宋体" w:hAnsi="宋体"/>
          <w:b/>
          <w:color w:val="auto"/>
          <w:sz w:val="84"/>
          <w:szCs w:val="84"/>
        </w:rPr>
        <w:t>代建合同</w:t>
      </w: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ind w:firstLine="562" w:firstLineChars="200"/>
        <w:rPr>
          <w:rFonts w:ascii="宋体" w:hAnsi="宋体"/>
          <w:b/>
          <w:color w:val="auto"/>
          <w:sz w:val="28"/>
          <w:szCs w:val="28"/>
        </w:rPr>
      </w:pPr>
    </w:p>
    <w:p>
      <w:pPr>
        <w:spacing w:line="400" w:lineRule="atLeast"/>
        <w:jc w:val="center"/>
        <w:rPr>
          <w:rFonts w:ascii="宋体" w:hAnsi="宋体"/>
          <w:b/>
          <w:color w:val="auto"/>
          <w:sz w:val="44"/>
          <w:szCs w:val="44"/>
        </w:rPr>
      </w:pPr>
      <w:r>
        <w:rPr>
          <w:rFonts w:hint="eastAsia" w:ascii="宋体" w:hAnsi="宋体"/>
          <w:b/>
          <w:color w:val="auto"/>
          <w:sz w:val="44"/>
          <w:szCs w:val="44"/>
        </w:rPr>
        <w:t>广西师范学院</w:t>
      </w:r>
    </w:p>
    <w:p>
      <w:pPr>
        <w:spacing w:line="400" w:lineRule="atLeast"/>
        <w:jc w:val="center"/>
        <w:rPr>
          <w:rFonts w:ascii="宋体" w:hAnsi="宋体"/>
          <w:b/>
          <w:color w:val="auto"/>
          <w:sz w:val="32"/>
          <w:szCs w:val="32"/>
        </w:rPr>
      </w:pPr>
      <w:r>
        <w:rPr>
          <w:rFonts w:hint="eastAsia" w:ascii="宋体" w:hAnsi="宋体"/>
          <w:b/>
          <w:color w:val="auto"/>
          <w:sz w:val="44"/>
          <w:szCs w:val="44"/>
        </w:rPr>
        <w:t>2017年  月  日</w:t>
      </w:r>
    </w:p>
    <w:p>
      <w:pPr>
        <w:spacing w:line="400" w:lineRule="atLeast"/>
        <w:ind w:firstLine="562" w:firstLineChars="200"/>
        <w:jc w:val="center"/>
        <w:rPr>
          <w:rFonts w:ascii="宋体" w:hAnsi="宋体"/>
          <w:b/>
          <w:color w:val="auto"/>
          <w:sz w:val="28"/>
          <w:szCs w:val="28"/>
        </w:rPr>
      </w:pPr>
      <w:r>
        <w:rPr>
          <w:rFonts w:ascii="宋体" w:hAnsi="宋体"/>
          <w:b/>
          <w:color w:val="auto"/>
          <w:sz w:val="28"/>
          <w:szCs w:val="28"/>
        </w:rPr>
        <w:br w:type="page"/>
      </w:r>
    </w:p>
    <w:p>
      <w:pPr>
        <w:spacing w:line="400" w:lineRule="atLeast"/>
        <w:jc w:val="center"/>
        <w:rPr>
          <w:rFonts w:ascii="宋体" w:hAnsi="宋体"/>
          <w:b/>
          <w:color w:val="auto"/>
          <w:sz w:val="32"/>
          <w:szCs w:val="32"/>
        </w:rPr>
      </w:pPr>
      <w:r>
        <w:rPr>
          <w:rFonts w:hint="eastAsia" w:ascii="宋体" w:hAnsi="宋体"/>
          <w:b/>
          <w:color w:val="auto"/>
          <w:sz w:val="32"/>
          <w:szCs w:val="32"/>
        </w:rPr>
        <w:t>广西师范学院南宁市明秀东路175号小区</w:t>
      </w:r>
    </w:p>
    <w:p>
      <w:pPr>
        <w:spacing w:line="400" w:lineRule="atLeast"/>
        <w:jc w:val="center"/>
        <w:rPr>
          <w:rFonts w:ascii="宋体" w:hAnsi="宋体"/>
          <w:b/>
          <w:color w:val="auto"/>
          <w:sz w:val="32"/>
          <w:szCs w:val="32"/>
        </w:rPr>
      </w:pPr>
      <w:r>
        <w:rPr>
          <w:rFonts w:hint="eastAsia" w:ascii="宋体" w:hAnsi="宋体"/>
          <w:b/>
          <w:color w:val="auto"/>
          <w:sz w:val="32"/>
          <w:szCs w:val="32"/>
        </w:rPr>
        <w:t>危旧房改住房项目代建合同</w:t>
      </w:r>
    </w:p>
    <w:p>
      <w:pPr>
        <w:spacing w:line="400" w:lineRule="atLeast"/>
        <w:jc w:val="center"/>
        <w:rPr>
          <w:rFonts w:ascii="宋体" w:hAnsi="宋体"/>
          <w:b/>
          <w:color w:val="auto"/>
          <w:sz w:val="32"/>
          <w:szCs w:val="32"/>
        </w:rPr>
      </w:pPr>
    </w:p>
    <w:p>
      <w:pPr>
        <w:spacing w:line="480" w:lineRule="exact"/>
        <w:rPr>
          <w:rFonts w:ascii="宋体" w:hAnsi="宋体"/>
          <w:color w:val="auto"/>
          <w:sz w:val="28"/>
          <w:szCs w:val="28"/>
        </w:rPr>
      </w:pPr>
      <w:r>
        <w:rPr>
          <w:rFonts w:hint="eastAsia" w:ascii="宋体" w:hAnsi="宋体"/>
          <w:color w:val="auto"/>
          <w:sz w:val="28"/>
          <w:szCs w:val="28"/>
        </w:rPr>
        <w:t>甲方（建设单位）：</w:t>
      </w:r>
      <w:r>
        <w:rPr>
          <w:rFonts w:hint="eastAsia" w:ascii="宋体" w:hAnsi="宋体"/>
          <w:color w:val="auto"/>
          <w:sz w:val="28"/>
          <w:szCs w:val="28"/>
          <w:u w:val="single"/>
        </w:rPr>
        <w:t>广西师范学院</w:t>
      </w:r>
    </w:p>
    <w:p>
      <w:pPr>
        <w:spacing w:line="480" w:lineRule="exact"/>
        <w:rPr>
          <w:rFonts w:ascii="宋体" w:hAnsi="宋体"/>
          <w:color w:val="auto"/>
          <w:sz w:val="28"/>
          <w:szCs w:val="28"/>
        </w:rPr>
      </w:pPr>
      <w:r>
        <w:rPr>
          <w:rFonts w:hint="eastAsia" w:ascii="宋体" w:hAnsi="宋体"/>
          <w:color w:val="auto"/>
          <w:sz w:val="28"/>
          <w:szCs w:val="28"/>
        </w:rPr>
        <w:t>乙方（代建单位）：</w:t>
      </w:r>
    </w:p>
    <w:p>
      <w:pPr>
        <w:spacing w:line="480" w:lineRule="exact"/>
        <w:ind w:firstLine="560" w:firstLineChars="200"/>
        <w:rPr>
          <w:rFonts w:ascii="宋体" w:hAnsi="宋体"/>
          <w:color w:val="auto"/>
          <w:sz w:val="28"/>
          <w:szCs w:val="28"/>
          <w:u w:val="single"/>
        </w:rPr>
      </w:pP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鉴于：</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1、南宁市明秀东路175号小区危旧房改住房项目（下称项目）原代建单位广西建工集团第一安装有限公司违约，原代建合同终止执行；为保证项目的顺利进行，须确定新的代建单位；</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2、乙方对甲方与原代建单位广西建工集团第一安装有限公司可能产生的纠纷、诉讼已做充分必要的了解，愿意承担由此带来的各项风险；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3、乙方对项目现有资料、现状已做充分必要了解，同意依据本合同约定全面履行义务。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经双方协商一致，根据《中华人民共和国合同法》、《广西壮族自治区危旧房改住房改造暂行办法》（桂政发[2009]16号文）及危旧房改住房改造相关政策、文件的规定，达成以下协议，以资共同遵守。</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一、项目概况</w:t>
      </w:r>
    </w:p>
    <w:p>
      <w:pPr>
        <w:spacing w:line="480" w:lineRule="exact"/>
        <w:jc w:val="left"/>
        <w:rPr>
          <w:rFonts w:ascii="宋体" w:hAnsi="宋体" w:cs="宋体"/>
          <w:color w:val="auto"/>
          <w:sz w:val="28"/>
          <w:szCs w:val="28"/>
        </w:rPr>
      </w:pPr>
      <w:r>
        <w:rPr>
          <w:rFonts w:hint="eastAsia" w:ascii="宋体" w:hAnsi="宋体" w:cs="宋体"/>
          <w:color w:val="auto"/>
          <w:sz w:val="28"/>
          <w:szCs w:val="28"/>
        </w:rPr>
        <w:t xml:space="preserve">    1.1 项目名称：广西师范学院南宁市明秀东路175号小区危旧房改住房项目。</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1.2 项目预算总投资额：人民币约贰亿捌仟万元（￥280000000.00）（最终以项目工程竣工验收合格后经有关审计机构审定的金额为准）。</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1.3 项目地址：南宁市明秀东路175号广西师范学院明秀校区。</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1.4 项目改造范围：广西师范学院明秀校区4、13、16、30、31共5栋教职工住宅楼，拆迁房屋总建筑面积约为14383平方米，其中公有住房面积按1：1比例、私有住房面积按1：1.3比例还建，还建面积共约17898平方米。</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1.5 总建筑面积：75153.96平方米，建设2栋33层低于100米高度的住宅楼，在符合城市总体规划的前提下，容积率为6.33。</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1.6 拆迁、补偿和安置</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1.6.1私有住房：按原有危旧房改住房建筑面积1：1.3的还建比例进行产权置换,具体见甲方与原产权人签订的拆迁安置补偿协议。</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1.6.2公有房屋：按原有公有房屋建筑面积1：1的比例予以还建。</w:t>
      </w:r>
    </w:p>
    <w:p>
      <w:pPr>
        <w:widowControl/>
        <w:spacing w:line="480" w:lineRule="exact"/>
        <w:jc w:val="left"/>
        <w:rPr>
          <w:rFonts w:ascii="宋体" w:hAnsi="宋体" w:cs="宋体"/>
          <w:color w:val="auto"/>
          <w:sz w:val="28"/>
          <w:szCs w:val="28"/>
        </w:rPr>
      </w:pPr>
      <w:r>
        <w:rPr>
          <w:rFonts w:hint="eastAsia" w:ascii="宋体" w:hAnsi="宋体" w:cs="宋体"/>
          <w:color w:val="auto"/>
          <w:sz w:val="28"/>
          <w:szCs w:val="28"/>
        </w:rPr>
        <w:t>1.6.3 住户临时安置费及周转用房：临时安置期内临时安置补助费的标准为</w:t>
      </w:r>
      <w:r>
        <w:rPr>
          <w:rFonts w:ascii="宋体" w:hAnsi="宋体" w:cs="宋体"/>
          <w:color w:val="auto"/>
          <w:kern w:val="0"/>
          <w:sz w:val="28"/>
          <w:szCs w:val="28"/>
        </w:rPr>
        <w:t>20元/月•㎡，补助面积按房屋所有权证（房产证）建筑面积计</w:t>
      </w:r>
      <w:r>
        <w:rPr>
          <w:rFonts w:hint="eastAsia" w:ascii="宋体" w:hAnsi="宋体" w:cs="宋体"/>
          <w:color w:val="auto"/>
          <w:sz w:val="28"/>
          <w:szCs w:val="28"/>
        </w:rPr>
        <w:t>，住户临时安置补偿费每3个月发放一次，具体以甲方与原产权人签订的拆迁安置补偿协议为准。</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1.7 非还建住房价格的认定：按照桂政发[2009]16号文及桂房改[2011]44号文的规定执行，具体住房价格由有资质的审计机构审核，报自治区住房制度改革委员会确认、公布及备案。</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1.8目前项目进展情况：广西师范学院危旧房改住房改造项目已进行前期报建系列工作，包括项目立项、容积率批复、总平审核、单体报审、缴纳土地出让金手续、建设保证金手续、旧房拆除、非还建户资格名单审核、水管迁移、煤气管道迁移、污水管道改建等，已招标确定施工单位、监理单位和跟踪审计单位。目前正处于办理“三证”阶段，需要马上着手办理用地规划许可证、建设工程规划许可证和建筑工程施工许可证。</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二、项目运作方式</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本项目利用甲方原有划拨国有土地，按《广西壮族自治区危旧房改住房改造暂行办法》（桂政发[2009]16号）文件规定，以限价住房方式进行危旧房改住房改造。</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三、代建工作范围及要求</w:t>
      </w:r>
    </w:p>
    <w:p>
      <w:pPr>
        <w:spacing w:beforeLines="50" w:line="480" w:lineRule="exact"/>
        <w:ind w:firstLine="560" w:firstLineChars="200"/>
        <w:rPr>
          <w:rFonts w:ascii="宋体" w:hAnsi="宋体" w:cs="宋体"/>
          <w:color w:val="auto"/>
          <w:sz w:val="28"/>
          <w:szCs w:val="28"/>
        </w:rPr>
      </w:pPr>
      <w:r>
        <w:rPr>
          <w:rFonts w:hint="eastAsia" w:ascii="宋体" w:hAnsi="宋体" w:cs="宋体"/>
          <w:color w:val="auto"/>
          <w:sz w:val="28"/>
          <w:szCs w:val="28"/>
        </w:rPr>
        <w:t>3.1代建工作范围</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3.1.1 乙方负责除原代建方广西建工集团第一安装有限公司已经完成代建工作的余下工作：</w:t>
      </w:r>
    </w:p>
    <w:p>
      <w:pPr>
        <w:spacing w:line="480" w:lineRule="exact"/>
        <w:ind w:firstLine="560" w:firstLineChars="200"/>
        <w:rPr>
          <w:rFonts w:ascii="仿宋_GB2312" w:hAnsi="宋体" w:eastAsia="仿宋_GB2312"/>
          <w:color w:val="auto"/>
          <w:sz w:val="28"/>
          <w:szCs w:val="28"/>
        </w:rPr>
      </w:pPr>
      <w:r>
        <w:rPr>
          <w:rFonts w:hint="eastAsia" w:ascii="宋体" w:hAnsi="宋体" w:cs="宋体"/>
          <w:color w:val="auto"/>
          <w:sz w:val="28"/>
          <w:szCs w:val="28"/>
        </w:rPr>
        <w:t>剩余项目相关资料的收集、项目涉及的剩余批文，办理项目建设所需剩余证件，包括但不限于：建设用地规划许可证、建设工程规划许可证、建设工程施工许可证、准购证、不动产证等；负责项目监督管理、安全保卫、竣工验收、移交等；负责为各购房户办理公积金贷款或商业银行贷款按揭；配合甲方项目使用国家开发银行贷款建设的相关工作；配合甲方完成选房工作。以及其他原代建方剩余工作和本项目必须的新增代建工作。</w:t>
      </w:r>
    </w:p>
    <w:p>
      <w:pPr>
        <w:spacing w:line="480" w:lineRule="exact"/>
        <w:ind w:firstLine="560" w:firstLineChars="200"/>
        <w:jc w:val="left"/>
        <w:rPr>
          <w:rFonts w:ascii="宋体" w:hAnsi="宋体" w:cs="宋体"/>
          <w:color w:val="auto"/>
          <w:sz w:val="28"/>
          <w:szCs w:val="28"/>
        </w:rPr>
      </w:pPr>
    </w:p>
    <w:p>
      <w:pPr>
        <w:spacing w:beforeLines="50" w:line="480" w:lineRule="exact"/>
        <w:ind w:firstLine="560" w:firstLineChars="200"/>
        <w:rPr>
          <w:rFonts w:ascii="宋体" w:hAnsi="宋体" w:cs="宋体"/>
          <w:color w:val="auto"/>
          <w:sz w:val="28"/>
          <w:szCs w:val="28"/>
        </w:rPr>
      </w:pPr>
      <w:r>
        <w:rPr>
          <w:rFonts w:hint="eastAsia" w:ascii="宋体" w:hAnsi="宋体" w:cs="宋体"/>
          <w:color w:val="auto"/>
          <w:sz w:val="28"/>
          <w:szCs w:val="28"/>
        </w:rPr>
        <w:t>3.2代建工作要求</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3.2.1 质量要求：达到国家工程质量竣工验收合格标准。</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3.2.2进度要求：</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3.2.2.1乙方自本合同签订</w:t>
      </w:r>
      <w:r>
        <w:rPr>
          <w:rFonts w:hint="eastAsia" w:hAnsi="宋体" w:cs="宋体"/>
          <w:color w:val="auto"/>
          <w:sz w:val="28"/>
          <w:szCs w:val="28"/>
          <w:u w:val="single"/>
        </w:rPr>
        <w:t>45</w:t>
      </w:r>
      <w:r>
        <w:rPr>
          <w:rFonts w:hint="eastAsia" w:hAnsi="宋体" w:cs="宋体"/>
          <w:color w:val="auto"/>
          <w:sz w:val="28"/>
          <w:szCs w:val="28"/>
        </w:rPr>
        <w:t>日内办理完毕《建设用地规划许可证》、《建设工程规划许可证》、《建设工程施工许可证》。</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3.2.2.2乙方应当严格履行管理职责，确保本项目工程建设周期符合甲方与施工方公司2017年4月14日签订的《建设工程施工合同》的约定。</w:t>
      </w:r>
    </w:p>
    <w:p>
      <w:pPr>
        <w:spacing w:line="480" w:lineRule="exact"/>
        <w:ind w:firstLine="420" w:firstLineChars="150"/>
        <w:rPr>
          <w:rFonts w:ascii="宋体" w:hAnsi="宋体" w:cs="宋体"/>
          <w:color w:val="auto"/>
          <w:sz w:val="28"/>
          <w:szCs w:val="28"/>
        </w:rPr>
      </w:pPr>
      <w:r>
        <w:rPr>
          <w:rFonts w:hint="eastAsia" w:ascii="宋体" w:hAnsi="宋体" w:cs="宋体"/>
          <w:color w:val="auto"/>
          <w:sz w:val="28"/>
          <w:szCs w:val="28"/>
        </w:rPr>
        <w:t xml:space="preserve"> 3.2.3 投资控制目标：以政府审批的初步设计概算作为投资控制的最高限额。</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3.2.4安全管理目标：保证无安全责任事故。</w:t>
      </w:r>
    </w:p>
    <w:p>
      <w:pPr>
        <w:pStyle w:val="27"/>
        <w:spacing w:line="480" w:lineRule="exact"/>
        <w:ind w:firstLine="560" w:firstLineChars="200"/>
        <w:rPr>
          <w:rFonts w:hAnsi="宋体" w:cs="宋体"/>
          <w:color w:val="auto"/>
          <w:sz w:val="28"/>
          <w:szCs w:val="28"/>
        </w:rPr>
      </w:pPr>
      <w:r>
        <w:rPr>
          <w:rFonts w:hint="eastAsia" w:hAnsi="宋体" w:cs="宋体"/>
          <w:color w:val="auto"/>
          <w:sz w:val="28"/>
          <w:szCs w:val="28"/>
        </w:rPr>
        <w:t>3.2.5房屋交付使用起两年内办理完毕不动产权证书。</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3.2.6乙方向政府有关职能部门申请报批的任何本工程资料、文件必须报送甲方审核、审定，只有经过甲方审定确认并签字、盖章后的资料，乙方才可报送。未经甲方签字同意或盖章的资料、文件，甲方一律不予认可。乙方对涉及本项目的任何本工程资料、文件负有保密责任，未经甲方许可，不能对外泄漏，对于乙方呈报甲方需盖章或签字的文件、资料，甲方需执行签收制度。</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四、项目代建费用等款项及支付办法</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4.1代建费用由代建管理费和代建利润两部分构成。代建管理费按经最终审核的项目改造成本(土地价款和改造补偿安置费、勘察设计和前期工程费、建安工程费、基础设施建设费之和)*投标响应的代建管理费率（%）计算；代建利润按经最终审核的项目改造成本（土地价款和改造补偿安置费、勘察设计和前期工程费、建安工程费、基础设施建设费之和）*投标响应的利润费率（%）计算。工程竣工后，根据审计结果据实计算代建管理费和代建利润。</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4.2代建期间，代建费用按进度预（支）付，具体时间点为：</w:t>
      </w:r>
    </w:p>
    <w:p>
      <w:pPr>
        <w:numPr>
          <w:ilvl w:val="0"/>
          <w:numId w:val="5"/>
        </w:num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两栋住宅楼均施工达正负零时；</w:t>
      </w:r>
    </w:p>
    <w:p>
      <w:pPr>
        <w:numPr>
          <w:ilvl w:val="0"/>
          <w:numId w:val="5"/>
        </w:num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两栋住宅楼均施工完成十六层时；</w:t>
      </w:r>
    </w:p>
    <w:p>
      <w:pPr>
        <w:numPr>
          <w:ilvl w:val="0"/>
          <w:numId w:val="5"/>
        </w:num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两栋住宅楼均施工完成主体封顶时；</w:t>
      </w:r>
    </w:p>
    <w:p>
      <w:pPr>
        <w:numPr>
          <w:ilvl w:val="0"/>
          <w:numId w:val="5"/>
        </w:num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项目通过竣工验收时；</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支付比例为：以本项目银行专户已支付款项总额为基数，按本合同4.1条约定的代建费用计费标准(代建管理费率按%，代建利润费率按%，下同)计算代建费用，到达上述时点20日内向乙方支付至该时点代建费用的80%；</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4.3 办理完毕项目全部住户不动产权证书，乙方履行完毕全部合同义务，向乙方补充支付至本合同4.1条约定的代建费用结算价格的100%。</w:t>
      </w:r>
    </w:p>
    <w:p>
      <w:pPr>
        <w:spacing w:line="480" w:lineRule="exact"/>
        <w:ind w:firstLine="700" w:firstLineChars="250"/>
        <w:rPr>
          <w:rFonts w:ascii="宋体" w:hAnsi="宋体" w:cs="宋体"/>
          <w:color w:val="auto"/>
          <w:sz w:val="28"/>
          <w:szCs w:val="28"/>
        </w:rPr>
      </w:pPr>
      <w:r>
        <w:rPr>
          <w:rFonts w:hint="eastAsia" w:ascii="宋体" w:hAnsi="宋体" w:cs="宋体"/>
          <w:color w:val="auto"/>
          <w:sz w:val="28"/>
          <w:szCs w:val="28"/>
        </w:rPr>
        <w:t>4.4 垫付资金</w:t>
      </w:r>
    </w:p>
    <w:p>
      <w:pPr>
        <w:tabs>
          <w:tab w:val="left" w:pos="2625"/>
        </w:tabs>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4.4.1乙方负责代垫拆迁补偿费、拆迁安置费、拆迁保证金、土地出让金、报建费等项目前期资金贰仟壹佰万元（￥21000000.00元）</w:t>
      </w:r>
      <w:r>
        <w:rPr>
          <w:rFonts w:hint="eastAsia" w:ascii="宋体" w:hAnsi="宋体" w:cs="宋体"/>
          <w:color w:val="auto"/>
          <w:sz w:val="28"/>
          <w:szCs w:val="28"/>
          <w:lang w:eastAsia="zh-CN"/>
        </w:rPr>
        <w:t>（签订合同时以响应中标的垫付金额为准）</w:t>
      </w:r>
      <w:r>
        <w:rPr>
          <w:rFonts w:hint="eastAsia" w:ascii="宋体" w:hAnsi="宋体" w:cs="宋体"/>
          <w:color w:val="auto"/>
          <w:sz w:val="28"/>
          <w:szCs w:val="28"/>
        </w:rPr>
        <w:t>，代垫金额视为乙方向甲方的出借金额，垫付资金利息，自垫付资金从乙方帐号转出之日起至甲方返还之日止，按中国人民银行公布的金融机构同期人民币贷款基准利率计算。乙方在本合同签订5个工作日内把垫付资金全额转存至甲方银行专户，否则视为自动放弃代建资格。</w:t>
      </w:r>
    </w:p>
    <w:p>
      <w:pPr>
        <w:tabs>
          <w:tab w:val="left" w:pos="2625"/>
        </w:tabs>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4.4.2垫付资金返还及利息支付：甲方在筹集到购房住户缴纳的各阶段房款后，分期向乙方返还垫付资金及其利息。</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五、车位及住房处置</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5.1车位应优先出售给甲方的购房职工。项目剩余房屋及车位按照桂政发[2009]16号文件有关规定处理。</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六、组成合同的文件及解释顺序</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6.1组成本合同的文件及优先解释顺序如下：</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（1）合同协议书；</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（2）中标通知书；</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（3）本项目的投标文件及其附件；</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（4）招标文件；</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（5）双方有关项目的洽商、变更等书面协议或文件；</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（6）标准、规范及有关技术文件。</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七、履约保证金</w:t>
      </w:r>
    </w:p>
    <w:p>
      <w:pPr>
        <w:spacing w:beforeLines="50" w:line="480" w:lineRule="exact"/>
        <w:ind w:firstLine="560" w:firstLineChars="200"/>
        <w:rPr>
          <w:rFonts w:ascii="宋体" w:hAnsi="宋体" w:cs="宋体"/>
          <w:color w:val="auto"/>
          <w:sz w:val="28"/>
          <w:szCs w:val="28"/>
        </w:rPr>
      </w:pPr>
      <w:r>
        <w:rPr>
          <w:rFonts w:hint="eastAsia" w:ascii="宋体" w:hAnsi="宋体" w:cs="宋体"/>
          <w:color w:val="auto"/>
          <w:sz w:val="28"/>
          <w:szCs w:val="28"/>
        </w:rPr>
        <w:t>7.1本合同签订后</w:t>
      </w:r>
      <w:r>
        <w:rPr>
          <w:rFonts w:hint="eastAsia" w:ascii="宋体" w:hAnsi="宋体" w:cs="宋体"/>
          <w:b/>
          <w:bCs/>
          <w:color w:val="auto"/>
          <w:sz w:val="28"/>
          <w:szCs w:val="28"/>
          <w:u w:val="single"/>
          <w:lang w:eastAsia="zh-CN"/>
        </w:rPr>
        <w:t>五</w:t>
      </w:r>
      <w:r>
        <w:rPr>
          <w:rFonts w:hint="eastAsia" w:ascii="宋体" w:hAnsi="宋体" w:cs="宋体"/>
          <w:color w:val="auto"/>
          <w:sz w:val="28"/>
          <w:szCs w:val="28"/>
        </w:rPr>
        <w:t>个工作日，乙方内向甲方指定银行帐号缴纳人民币</w:t>
      </w:r>
      <w:r>
        <w:rPr>
          <w:rFonts w:hint="eastAsia" w:ascii="宋体" w:hAnsi="宋体" w:cs="宋体"/>
          <w:b/>
          <w:bCs/>
          <w:color w:val="auto"/>
          <w:sz w:val="28"/>
          <w:szCs w:val="28"/>
          <w:u w:val="single"/>
          <w:lang w:val="en-US" w:eastAsia="zh-CN"/>
        </w:rPr>
        <w:t>10</w:t>
      </w:r>
      <w:r>
        <w:rPr>
          <w:rFonts w:hint="eastAsia" w:ascii="宋体" w:hAnsi="宋体" w:cs="宋体"/>
          <w:b/>
          <w:bCs/>
          <w:color w:val="auto"/>
          <w:sz w:val="28"/>
          <w:szCs w:val="28"/>
          <w:u w:val="single"/>
        </w:rPr>
        <w:t>0</w:t>
      </w:r>
      <w:r>
        <w:rPr>
          <w:rFonts w:hint="eastAsia" w:ascii="宋体" w:hAnsi="宋体" w:cs="宋体"/>
          <w:color w:val="auto"/>
          <w:sz w:val="28"/>
          <w:szCs w:val="28"/>
        </w:rPr>
        <w:t>万元的履约保证金，作为乙方全面履行本合同义务的保证。逾期不支付履约保证金的，甲方有权单方面解除合同，并视为乙方违约。</w:t>
      </w:r>
    </w:p>
    <w:p>
      <w:pPr>
        <w:spacing w:beforeLines="50" w:line="480" w:lineRule="exact"/>
        <w:ind w:firstLine="560" w:firstLineChars="200"/>
        <w:rPr>
          <w:rFonts w:ascii="宋体" w:hAnsi="宋体" w:cs="宋体"/>
          <w:color w:val="auto"/>
          <w:sz w:val="28"/>
          <w:szCs w:val="28"/>
        </w:rPr>
      </w:pPr>
      <w:r>
        <w:rPr>
          <w:rFonts w:hint="eastAsia" w:ascii="宋体" w:hAnsi="宋体" w:cs="宋体"/>
          <w:color w:val="auto"/>
          <w:sz w:val="28"/>
          <w:szCs w:val="28"/>
        </w:rPr>
        <w:t>7.2乙方违约的，甲方有权单方依据本合同约定从履约保证金中扣罚乙方应付甲方的违约金及导致甲方的损失。</w:t>
      </w:r>
    </w:p>
    <w:p>
      <w:pPr>
        <w:spacing w:beforeLines="50" w:line="480" w:lineRule="exact"/>
        <w:ind w:firstLine="560" w:firstLineChars="200"/>
        <w:rPr>
          <w:rFonts w:ascii="宋体" w:hAnsi="宋体" w:cs="宋体"/>
          <w:color w:val="auto"/>
          <w:sz w:val="28"/>
          <w:szCs w:val="28"/>
        </w:rPr>
      </w:pPr>
      <w:r>
        <w:rPr>
          <w:rFonts w:hint="eastAsia" w:ascii="宋体" w:hAnsi="宋体" w:cs="宋体"/>
          <w:color w:val="auto"/>
          <w:sz w:val="28"/>
          <w:szCs w:val="28"/>
        </w:rPr>
        <w:t>7.3乙方违约导致被甲方从履约保证金中扣罚违约金、甲方损失的，应当于被扣罚之日起10日内补足履约保证金。</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7.4本合同履行完毕，甲方应当于5日内无息退还履约保证金或履约保证金额给乙方。</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八、双方的权利与义务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8.1甲方的权利与义务：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8.1.1甲方权利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8.1.1.1项目各项事务最终决策权，包括但不限于：服务及物质采购、方案及方式选定、文件及合同审核及其他事关项目的决策等。</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8.1.1.2项目监督、管理权，监督、督促乙方勤勉尽职履行合同义务，根据需要对项目具体事项直接管理，检查项目相关资料、账目。</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8.1.1.3根据项目需要指派乙方具体工作。</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8.1.1.4本合同中约定的其他权利。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8.1.2甲方义务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8.1.2.1本协议签订后，提供一间办公室给乙方用作危旧房改住房改造项目办公室，以便乙方现场办公及更好管理本项目。 </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8.1.2.2 负责确定项目工程监理单位、造价预算编制单位及工程结算审核等项目相关中介管理机构。</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8.1.2.3协调乙方与项目建设相关校内各方的关系，促进建设工程顺利进行。</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8.1.2.4按合同约定按时向乙方偿还垫付资金及利息。</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8.1.2.5本合同中约定的其他义务。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 乙方的权利与义务：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8.2.1乙方权利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8.2.1.1依约追偿垫付资金及利息；依约获得合同约定报酬。</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8.2.1.2本合同约定的其他权利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8.2.2乙方义务</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8.2.2.1按本合同3.1的要求全面履行代建义务，接受、配合甲方行使各项合同权利。</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8.2.2.2严格施工管理，按照建设总体规划、施工图纸、国家有关施工规范、甲方与施工方签订的施工合同管理施工，不得擅自修改规划和设计，并接受甲方的监督。乙方必须配备至少2名工程管理人员负责工程现场管理，工程管理人员必须是建筑相关专业毕业，大专及以上学历，具有3年以上工程现场管理经验。</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8.2.2.3乙方应当配合甲方项目使用国家开发银行贷款建设的相关工作，有义务应甲方的要求在相关合同、文件、请款审批单上签字盖章，保障融资及用款工作的正常开展。</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8.2.2.4完成项目建设任务，并保证全部达到合格等级。</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8.2.2.5保证住房按期交付使用。</w:t>
      </w: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8.2.2.6工程竣工后，按照有关规定及程序组织有关人员验收。</w:t>
      </w: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8.2.2.7负责做好整个工程的安全保卫工作。</w:t>
      </w: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8.2.2.8负责工程质量质保期内的保修工作。</w:t>
      </w:r>
    </w:p>
    <w:p>
      <w:pPr>
        <w:shd w:val="clear" w:color="auto" w:fill="FFFFFF"/>
        <w:tabs>
          <w:tab w:val="left" w:pos="0"/>
        </w:tabs>
        <w:adjustRightInd w:val="0"/>
        <w:snapToGrid w:val="0"/>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8.2.2.9除本协议约定应由甲方完成的工作外，其他本协议没有约定的与本项目建设有关的工作也应由乙方承担。</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九、 违约责任</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9.1甲方违约责任</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9.1.1甲方未按本合同第四条约定预（支）付代建管理费、代建利润的，每逾期一日，以应付金额为基数，按万分之三向乙方支付违约金。违约金最高不超过应付金额的5%。</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9.2 乙方违约责任</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9.2.1乙方未按本合同约定办理并交付不动产权证，给甲方造成损失的，由乙方承担全部责任。</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9.2.2乙方未按期足额垫付项目资金</w:t>
      </w:r>
      <w:r>
        <w:rPr>
          <w:rFonts w:hint="eastAsia" w:ascii="宋体" w:hAnsi="宋体"/>
          <w:color w:val="auto"/>
          <w:sz w:val="28"/>
          <w:szCs w:val="28"/>
        </w:rPr>
        <w:t>贰</w:t>
      </w:r>
      <w:r>
        <w:rPr>
          <w:rFonts w:hint="eastAsia" w:ascii="宋体" w:hAnsi="宋体" w:cs="宋体"/>
          <w:color w:val="auto"/>
          <w:sz w:val="28"/>
          <w:szCs w:val="28"/>
        </w:rPr>
        <w:t>仟</w:t>
      </w:r>
      <w:r>
        <w:rPr>
          <w:rFonts w:hint="eastAsia" w:ascii="宋体" w:hAnsi="宋体"/>
          <w:color w:val="auto"/>
          <w:sz w:val="28"/>
          <w:szCs w:val="28"/>
        </w:rPr>
        <w:t>壹佰万元（￥21000000.00元）的</w:t>
      </w:r>
      <w:r>
        <w:rPr>
          <w:rFonts w:hint="eastAsia" w:ascii="宋体" w:hAnsi="宋体"/>
          <w:color w:val="auto"/>
          <w:sz w:val="28"/>
          <w:szCs w:val="28"/>
          <w:lang w:eastAsia="zh-CN"/>
        </w:rPr>
        <w:t>（</w:t>
      </w:r>
      <w:r>
        <w:rPr>
          <w:rFonts w:hint="eastAsia" w:ascii="宋体" w:hAnsi="宋体" w:cs="宋体"/>
          <w:color w:val="auto"/>
          <w:sz w:val="28"/>
          <w:szCs w:val="28"/>
          <w:lang w:eastAsia="zh-CN"/>
        </w:rPr>
        <w:t>签订合同时以响应中标的垫付金额为准）</w:t>
      </w:r>
      <w:r>
        <w:rPr>
          <w:rFonts w:hint="eastAsia" w:ascii="宋体" w:hAnsi="宋体"/>
          <w:color w:val="auto"/>
          <w:sz w:val="28"/>
          <w:szCs w:val="28"/>
        </w:rPr>
        <w:t>，甲方有权单方面解除合同，并没收履约保证金。</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9.2.3乙方未完全履行本合同任一项约定义务，经甲方书面催告仍未完全履行，扣罚20%履约保证金，经两次书面催告乙方仍未完全履行，视为乙方拒绝履行本合同，甲方有权单方解除本合同，并追究乙方违约责任。</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十、其他相关事项的约定</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10.1乙方及其关联方不得在本项目中承担招标代理、造价咨询、监理的采购工作，也不得与本项目的勘察、设计、招标代理、造价咨询、监理存在实际控制或实际被控制关系。</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10.2如项目因不可抗力因素（包括但不限于自然灾害、政策变更、政府及职能部门原因等）未能履约或暂停的，双方均不互负违约责任，前期乙方垫付的资金产生的财务费用列入项目建设成本，待合同恢复履约时本项目仍由乙方承担代建，如合同不能恢复履行，双方各自承担由此产生的损失。危旧房改住房改造政策变更，导致与本合同约定冲突的，双方协商变更本合同约定，协商不成，以相关政策文件规定为准。</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10.3项目竣工验收或本合同解除30日内，所有建筑、设计图纸等报建材料及乙方保管的所有项目资料、文件、物品应移交甲方。</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十一、合同解除特别约定</w:t>
      </w:r>
    </w:p>
    <w:p>
      <w:pPr>
        <w:spacing w:beforeLines="50" w:line="480" w:lineRule="exact"/>
        <w:ind w:firstLine="560" w:firstLineChars="200"/>
        <w:rPr>
          <w:rFonts w:ascii="宋体" w:hAnsi="宋体" w:cs="宋体"/>
          <w:b/>
          <w:color w:val="auto"/>
          <w:sz w:val="28"/>
          <w:szCs w:val="28"/>
        </w:rPr>
      </w:pPr>
      <w:r>
        <w:rPr>
          <w:rFonts w:hint="eastAsia" w:ascii="宋体" w:hAnsi="宋体" w:cs="宋体"/>
          <w:color w:val="auto"/>
          <w:sz w:val="28"/>
          <w:szCs w:val="28"/>
        </w:rPr>
        <w:t>11.1乙方充分了解甲方与原代建单位广西建工集团第一安装有限公司可能产生的纠纷、诉讼及对本合同效力、乙方代建单位资格、项目开展的各类影响，同意甲方在上述原因导致甲方无法履行本合同时有权单方解除本合同，合同解除自通知送达乙方时生效。依据本条解除合同的，双方互不承担赔偿责任。合同解除后，双方依据本合同约定的报酬标准及乙方已经完成的工作，协商确定乙方应得报酬。</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十二、争议的解决</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12.1因不可抗力导致合同不能全部履行或是在合同执行过程中存在的争议，应当协商解决，如未能达成一致，可提交南宁市相关主管部门协调，协调后争议未能解决时，任何一方可向项目所在地有管辖权的人民法院起诉。</w:t>
      </w:r>
    </w:p>
    <w:p>
      <w:pPr>
        <w:spacing w:line="480" w:lineRule="exact"/>
        <w:ind w:firstLine="560" w:firstLineChars="200"/>
        <w:rPr>
          <w:rFonts w:ascii="宋体" w:hAnsi="宋体" w:cs="宋体"/>
          <w:color w:val="auto"/>
          <w:sz w:val="28"/>
          <w:szCs w:val="28"/>
        </w:rPr>
      </w:pP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12.2因本协议书争议所产生的包括但不限于诉讼费、律师费、差旅费、调查取证费等一切费用由败诉方承担。</w:t>
      </w:r>
    </w:p>
    <w:p>
      <w:pPr>
        <w:spacing w:line="480" w:lineRule="exact"/>
        <w:ind w:firstLine="570"/>
        <w:rPr>
          <w:rFonts w:ascii="宋体" w:hAnsi="宋体" w:cs="宋体"/>
          <w:b/>
          <w:color w:val="auto"/>
          <w:sz w:val="28"/>
          <w:szCs w:val="28"/>
        </w:rPr>
      </w:pPr>
      <w:r>
        <w:rPr>
          <w:rFonts w:hint="eastAsia" w:ascii="宋体" w:hAnsi="宋体" w:cs="宋体"/>
          <w:b/>
          <w:color w:val="auto"/>
          <w:sz w:val="28"/>
          <w:szCs w:val="28"/>
        </w:rPr>
        <w:t>十三、通知及送达</w:t>
      </w:r>
    </w:p>
    <w:p>
      <w:pPr>
        <w:spacing w:line="480" w:lineRule="exact"/>
        <w:ind w:firstLine="570"/>
        <w:rPr>
          <w:rFonts w:ascii="宋体" w:hAnsi="宋体" w:cs="宋体"/>
          <w:color w:val="auto"/>
          <w:sz w:val="28"/>
          <w:szCs w:val="28"/>
        </w:rPr>
      </w:pPr>
      <w:r>
        <w:rPr>
          <w:rFonts w:hint="eastAsia" w:ascii="宋体" w:hAnsi="宋体"/>
          <w:color w:val="auto"/>
          <w:sz w:val="28"/>
          <w:szCs w:val="28"/>
          <w:lang w:val="en-GB"/>
        </w:rPr>
        <w:t>13.1根据本合同需要发出的全部通知，以书面形式进行时，甲方以本合同注明的地址为收件地址，乙方以本合同注明地址及乙方营业执照地址为收件地址。往上述地址以对方为收件人的邮件交邮五天后，不论是否签收，均视为已送达对方。</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十四、未尽事宜约定</w:t>
      </w:r>
    </w:p>
    <w:p>
      <w:pPr>
        <w:spacing w:line="480" w:lineRule="exact"/>
        <w:ind w:firstLine="570"/>
        <w:rPr>
          <w:rFonts w:ascii="宋体" w:hAnsi="宋体" w:cs="宋体"/>
          <w:color w:val="auto"/>
          <w:sz w:val="28"/>
          <w:szCs w:val="28"/>
        </w:rPr>
      </w:pPr>
      <w:r>
        <w:rPr>
          <w:rFonts w:hint="eastAsia" w:ascii="宋体" w:hAnsi="宋体" w:cs="宋体"/>
          <w:color w:val="auto"/>
          <w:sz w:val="28"/>
          <w:szCs w:val="28"/>
        </w:rPr>
        <w:t>14.1本协议书签订后，对未尽事宜双方如需提出修改、补充时，经双方协商一致后，可签订补充协议，补充协议对本协议书的内容作出修改的，以补充协议的内容为准。</w:t>
      </w:r>
    </w:p>
    <w:p>
      <w:pPr>
        <w:spacing w:beforeLines="50" w:line="480" w:lineRule="exact"/>
        <w:ind w:firstLine="562" w:firstLineChars="200"/>
        <w:rPr>
          <w:rFonts w:ascii="宋体" w:hAnsi="宋体" w:cs="宋体"/>
          <w:b/>
          <w:color w:val="auto"/>
          <w:sz w:val="28"/>
          <w:szCs w:val="28"/>
        </w:rPr>
      </w:pPr>
      <w:r>
        <w:rPr>
          <w:rFonts w:hint="eastAsia" w:ascii="宋体" w:hAnsi="宋体" w:cs="宋体"/>
          <w:b/>
          <w:color w:val="auto"/>
          <w:sz w:val="28"/>
          <w:szCs w:val="28"/>
        </w:rPr>
        <w:t>十五、协议份数</w:t>
      </w: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15.1本协议一式七份，均具同等法律效力。甲、乙双方签字盖章后生效，双方各执三份，报主管房改部门备案一份。</w:t>
      </w:r>
    </w:p>
    <w:p>
      <w:pPr>
        <w:spacing w:line="480" w:lineRule="exact"/>
        <w:ind w:firstLine="560" w:firstLineChars="200"/>
        <w:rPr>
          <w:rFonts w:ascii="宋体" w:hAnsi="宋体" w:cs="宋体"/>
          <w:color w:val="auto"/>
          <w:sz w:val="28"/>
          <w:szCs w:val="28"/>
        </w:rPr>
      </w:pPr>
    </w:p>
    <w:p>
      <w:pPr>
        <w:spacing w:line="480" w:lineRule="exact"/>
        <w:ind w:firstLine="560" w:firstLineChars="200"/>
        <w:rPr>
          <w:rFonts w:ascii="宋体" w:hAnsi="宋体" w:cs="宋体"/>
          <w:color w:val="auto"/>
          <w:sz w:val="28"/>
          <w:szCs w:val="28"/>
        </w:rPr>
      </w:pPr>
    </w:p>
    <w:p>
      <w:pPr>
        <w:spacing w:line="480" w:lineRule="exact"/>
        <w:ind w:firstLine="560" w:firstLineChars="200"/>
        <w:rPr>
          <w:rFonts w:ascii="宋体" w:hAnsi="宋体" w:cs="宋体"/>
          <w:color w:val="auto"/>
          <w:sz w:val="28"/>
          <w:szCs w:val="28"/>
        </w:rPr>
      </w:pPr>
    </w:p>
    <w:p>
      <w:pPr>
        <w:spacing w:line="480" w:lineRule="exact"/>
        <w:ind w:firstLine="560" w:firstLineChars="200"/>
        <w:rPr>
          <w:rFonts w:ascii="宋体" w:hAnsi="宋体" w:cs="宋体"/>
          <w:color w:val="auto"/>
          <w:sz w:val="28"/>
          <w:szCs w:val="28"/>
        </w:rPr>
      </w:pPr>
    </w:p>
    <w:p>
      <w:pPr>
        <w:spacing w:line="480" w:lineRule="exact"/>
        <w:rPr>
          <w:rFonts w:ascii="宋体" w:hAnsi="宋体"/>
          <w:color w:val="auto"/>
          <w:sz w:val="28"/>
          <w:szCs w:val="28"/>
        </w:rPr>
      </w:pPr>
      <w:r>
        <w:rPr>
          <w:rFonts w:hint="eastAsia" w:ascii="宋体" w:hAnsi="宋体" w:cs="宋体"/>
          <w:color w:val="auto"/>
          <w:sz w:val="28"/>
          <w:szCs w:val="28"/>
        </w:rPr>
        <w:t xml:space="preserve">甲方（章）：  </w:t>
      </w:r>
      <w:r>
        <w:rPr>
          <w:rFonts w:hint="eastAsia" w:ascii="宋体" w:hAnsi="宋体"/>
          <w:color w:val="auto"/>
          <w:sz w:val="28"/>
          <w:szCs w:val="28"/>
        </w:rPr>
        <w:t>广西师范学院</w:t>
      </w:r>
      <w:r>
        <w:rPr>
          <w:rFonts w:hint="eastAsia" w:ascii="宋体" w:hAnsi="宋体" w:cs="宋体"/>
          <w:color w:val="auto"/>
          <w:sz w:val="28"/>
          <w:szCs w:val="28"/>
        </w:rPr>
        <w:t xml:space="preserve">        乙方（章）：</w:t>
      </w:r>
    </w:p>
    <w:p>
      <w:pPr>
        <w:spacing w:line="480" w:lineRule="exact"/>
        <w:ind w:firstLine="2380" w:firstLineChars="850"/>
        <w:rPr>
          <w:rFonts w:ascii="宋体" w:hAnsi="宋体" w:cs="宋体"/>
          <w:color w:val="auto"/>
          <w:sz w:val="28"/>
          <w:szCs w:val="28"/>
        </w:rPr>
      </w:pPr>
    </w:p>
    <w:p>
      <w:pPr>
        <w:spacing w:line="480" w:lineRule="exact"/>
        <w:rPr>
          <w:rFonts w:ascii="宋体" w:hAnsi="宋体" w:cs="宋体"/>
          <w:color w:val="auto"/>
          <w:sz w:val="28"/>
          <w:szCs w:val="28"/>
        </w:rPr>
      </w:pPr>
      <w:r>
        <w:rPr>
          <w:rFonts w:hint="eastAsia" w:ascii="宋体" w:hAnsi="宋体" w:cs="宋体"/>
          <w:color w:val="auto"/>
          <w:sz w:val="28"/>
          <w:szCs w:val="28"/>
        </w:rPr>
        <w:t>地址：南宁市明秀东路175号        地址：</w:t>
      </w:r>
    </w:p>
    <w:p>
      <w:pPr>
        <w:spacing w:line="480" w:lineRule="exact"/>
        <w:rPr>
          <w:rFonts w:ascii="宋体" w:hAnsi="宋体" w:cs="宋体"/>
          <w:color w:val="auto"/>
          <w:sz w:val="28"/>
          <w:szCs w:val="28"/>
        </w:rPr>
      </w:pPr>
      <w:r>
        <w:rPr>
          <w:rFonts w:hint="eastAsia" w:ascii="宋体" w:hAnsi="宋体" w:cs="宋体"/>
          <w:color w:val="auto"/>
          <w:sz w:val="28"/>
          <w:szCs w:val="28"/>
        </w:rPr>
        <w:t>法定代表人：                      法定代表人：</w:t>
      </w:r>
    </w:p>
    <w:p>
      <w:pPr>
        <w:spacing w:line="480" w:lineRule="exact"/>
        <w:rPr>
          <w:rFonts w:ascii="宋体" w:hAnsi="宋体" w:cs="宋体"/>
          <w:color w:val="auto"/>
          <w:sz w:val="28"/>
          <w:szCs w:val="28"/>
        </w:rPr>
      </w:pPr>
      <w:r>
        <w:rPr>
          <w:rFonts w:hint="eastAsia" w:ascii="宋体" w:hAnsi="宋体" w:cs="宋体"/>
          <w:color w:val="auto"/>
          <w:sz w:val="28"/>
          <w:szCs w:val="28"/>
        </w:rPr>
        <w:t>或授权代表：                      或授权代表：</w:t>
      </w:r>
    </w:p>
    <w:p>
      <w:pPr>
        <w:spacing w:line="480" w:lineRule="exact"/>
        <w:rPr>
          <w:rFonts w:ascii="宋体" w:hAnsi="宋体" w:cs="宋体"/>
          <w:color w:val="auto"/>
          <w:sz w:val="28"/>
          <w:szCs w:val="28"/>
        </w:rPr>
      </w:pPr>
    </w:p>
    <w:p>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年    月    日                      年   月   日</w:t>
      </w:r>
    </w:p>
    <w:p>
      <w:pPr>
        <w:snapToGrid w:val="0"/>
        <w:spacing w:line="480" w:lineRule="exact"/>
        <w:ind w:firstLine="422" w:firstLineChars="200"/>
        <w:jc w:val="left"/>
        <w:rPr>
          <w:b/>
          <w:color w:val="auto"/>
          <w:kern w:val="0"/>
        </w:rPr>
      </w:pPr>
    </w:p>
    <w:bookmarkEnd w:id="34"/>
    <w:sectPr>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创艺简黑体">
    <w:altName w:val="Times New Roman"/>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0"/>
      </w:rPr>
    </w:pPr>
    <w:r>
      <w:fldChar w:fldCharType="begin"/>
    </w:r>
    <w:r>
      <w:rPr>
        <w:rStyle w:val="50"/>
      </w:rPr>
      <w:instrText xml:space="preserve">PAGE  </w:instrText>
    </w:r>
    <w:r>
      <w:fldChar w:fldCharType="separate"/>
    </w:r>
    <w:r>
      <w:rPr>
        <w:rStyle w:val="50"/>
      </w:rPr>
      <w:t>33</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0"/>
      </w:rPr>
    </w:pPr>
    <w:r>
      <w:fldChar w:fldCharType="begin"/>
    </w:r>
    <w:r>
      <w:rPr>
        <w:rStyle w:val="50"/>
      </w:rPr>
      <w:instrText xml:space="preserve">PAGE  </w:instrTex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pStyle w:val="22"/>
      <w:lvlText w:val="%1."/>
      <w:lvlJc w:val="left"/>
      <w:pPr>
        <w:tabs>
          <w:tab w:val="left" w:pos="1200"/>
        </w:tabs>
        <w:ind w:left="1200" w:hanging="360"/>
      </w:pPr>
    </w:lvl>
  </w:abstractNum>
  <w:abstractNum w:abstractNumId="1">
    <w:nsid w:val="00000031"/>
    <w:multiLevelType w:val="multilevel"/>
    <w:tmpl w:val="00000031"/>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6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09"/>
      <w:suff w:val="space"/>
      <w:lvlText w:val="表%9"/>
      <w:lvlJc w:val="center"/>
      <w:pPr>
        <w:ind w:left="0" w:firstLine="0"/>
      </w:pPr>
      <w:rPr>
        <w:rFonts w:hint="default" w:ascii="Arial" w:hAnsi="Arial" w:eastAsia="黑体"/>
        <w:b w:val="0"/>
        <w:i w:val="0"/>
        <w:sz w:val="18"/>
        <w:szCs w:val="18"/>
      </w:rPr>
    </w:lvl>
  </w:abstractNum>
  <w:abstractNum w:abstractNumId="2">
    <w:nsid w:val="0000003C"/>
    <w:multiLevelType w:val="multilevel"/>
    <w:tmpl w:val="0000003C"/>
    <w:lvl w:ilvl="0" w:tentative="0">
      <w:start w:val="1"/>
      <w:numFmt w:val="chineseCountingThousand"/>
      <w:pStyle w:val="1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58FDBFD7"/>
    <w:multiLevelType w:val="singleLevel"/>
    <w:tmpl w:val="58FDBFD7"/>
    <w:lvl w:ilvl="0" w:tentative="0">
      <w:start w:val="1"/>
      <w:numFmt w:val="decimal"/>
      <w:suff w:val="nothing"/>
      <w:lvlText w:val="（%1）"/>
      <w:lvlJc w:val="left"/>
    </w:lvl>
  </w:abstractNum>
  <w:abstractNum w:abstractNumId="4">
    <w:nsid w:val="58FF17DB"/>
    <w:multiLevelType w:val="singleLevel"/>
    <w:tmpl w:val="58FF17DB"/>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EC1"/>
    <w:rsid w:val="00024386"/>
    <w:rsid w:val="00026A13"/>
    <w:rsid w:val="000271D0"/>
    <w:rsid w:val="000341C4"/>
    <w:rsid w:val="00050B16"/>
    <w:rsid w:val="00052A54"/>
    <w:rsid w:val="00057941"/>
    <w:rsid w:val="000618FB"/>
    <w:rsid w:val="00065C05"/>
    <w:rsid w:val="000801F6"/>
    <w:rsid w:val="00082E54"/>
    <w:rsid w:val="0008687B"/>
    <w:rsid w:val="000A33CC"/>
    <w:rsid w:val="000A40E2"/>
    <w:rsid w:val="000A6D1D"/>
    <w:rsid w:val="000C4C5B"/>
    <w:rsid w:val="000F0B9C"/>
    <w:rsid w:val="000F6214"/>
    <w:rsid w:val="0010529B"/>
    <w:rsid w:val="00105564"/>
    <w:rsid w:val="00107DE3"/>
    <w:rsid w:val="00134CF4"/>
    <w:rsid w:val="00136EB6"/>
    <w:rsid w:val="00142A93"/>
    <w:rsid w:val="00153266"/>
    <w:rsid w:val="00172A27"/>
    <w:rsid w:val="00173ADA"/>
    <w:rsid w:val="00175041"/>
    <w:rsid w:val="001821BB"/>
    <w:rsid w:val="00182686"/>
    <w:rsid w:val="0018591B"/>
    <w:rsid w:val="00187D1B"/>
    <w:rsid w:val="001A2DE3"/>
    <w:rsid w:val="001A2F9C"/>
    <w:rsid w:val="001B0BEA"/>
    <w:rsid w:val="001E0FFB"/>
    <w:rsid w:val="001E27A9"/>
    <w:rsid w:val="001F1B0C"/>
    <w:rsid w:val="001F63FF"/>
    <w:rsid w:val="00200D4B"/>
    <w:rsid w:val="00201AEC"/>
    <w:rsid w:val="00201AF0"/>
    <w:rsid w:val="00234B4D"/>
    <w:rsid w:val="002464D1"/>
    <w:rsid w:val="00251E4E"/>
    <w:rsid w:val="0025694E"/>
    <w:rsid w:val="00257A11"/>
    <w:rsid w:val="002608F0"/>
    <w:rsid w:val="002647BB"/>
    <w:rsid w:val="0027571B"/>
    <w:rsid w:val="00276132"/>
    <w:rsid w:val="00281587"/>
    <w:rsid w:val="0028175F"/>
    <w:rsid w:val="00296DF7"/>
    <w:rsid w:val="002A56C2"/>
    <w:rsid w:val="002B581E"/>
    <w:rsid w:val="002C24D7"/>
    <w:rsid w:val="002D6EF5"/>
    <w:rsid w:val="002D7E00"/>
    <w:rsid w:val="002E3EA5"/>
    <w:rsid w:val="002E62CE"/>
    <w:rsid w:val="002E74AB"/>
    <w:rsid w:val="002F334D"/>
    <w:rsid w:val="003025B9"/>
    <w:rsid w:val="0030298E"/>
    <w:rsid w:val="00311848"/>
    <w:rsid w:val="003205AC"/>
    <w:rsid w:val="00345F2A"/>
    <w:rsid w:val="00352A19"/>
    <w:rsid w:val="00384717"/>
    <w:rsid w:val="00387C50"/>
    <w:rsid w:val="003909A4"/>
    <w:rsid w:val="00393014"/>
    <w:rsid w:val="003A13CF"/>
    <w:rsid w:val="003A1DC9"/>
    <w:rsid w:val="003D423A"/>
    <w:rsid w:val="003F0BB7"/>
    <w:rsid w:val="004024A1"/>
    <w:rsid w:val="00403976"/>
    <w:rsid w:val="00430B13"/>
    <w:rsid w:val="00443FC0"/>
    <w:rsid w:val="00445E14"/>
    <w:rsid w:val="00457E2D"/>
    <w:rsid w:val="0046647F"/>
    <w:rsid w:val="00466699"/>
    <w:rsid w:val="00470609"/>
    <w:rsid w:val="00476516"/>
    <w:rsid w:val="00491D45"/>
    <w:rsid w:val="004B14CD"/>
    <w:rsid w:val="004B1F4D"/>
    <w:rsid w:val="004B2711"/>
    <w:rsid w:val="004B7CF9"/>
    <w:rsid w:val="004C18C5"/>
    <w:rsid w:val="004D707D"/>
    <w:rsid w:val="00502BFD"/>
    <w:rsid w:val="0051424F"/>
    <w:rsid w:val="005172E7"/>
    <w:rsid w:val="00520F21"/>
    <w:rsid w:val="005227A7"/>
    <w:rsid w:val="005245FA"/>
    <w:rsid w:val="005363B9"/>
    <w:rsid w:val="00540CD2"/>
    <w:rsid w:val="00542118"/>
    <w:rsid w:val="005457A6"/>
    <w:rsid w:val="00550235"/>
    <w:rsid w:val="00581B88"/>
    <w:rsid w:val="00581C1F"/>
    <w:rsid w:val="005829F0"/>
    <w:rsid w:val="00583ED5"/>
    <w:rsid w:val="00586A37"/>
    <w:rsid w:val="00587629"/>
    <w:rsid w:val="00591106"/>
    <w:rsid w:val="005919BB"/>
    <w:rsid w:val="00592AD7"/>
    <w:rsid w:val="00594A0C"/>
    <w:rsid w:val="00595F22"/>
    <w:rsid w:val="00597D9C"/>
    <w:rsid w:val="005A4C32"/>
    <w:rsid w:val="005A7251"/>
    <w:rsid w:val="005B3C60"/>
    <w:rsid w:val="005D7A53"/>
    <w:rsid w:val="005E68DD"/>
    <w:rsid w:val="005F0D10"/>
    <w:rsid w:val="005F1969"/>
    <w:rsid w:val="005F555B"/>
    <w:rsid w:val="00611182"/>
    <w:rsid w:val="0061632A"/>
    <w:rsid w:val="00617626"/>
    <w:rsid w:val="00624516"/>
    <w:rsid w:val="00624F29"/>
    <w:rsid w:val="006271C3"/>
    <w:rsid w:val="00635652"/>
    <w:rsid w:val="00642DCF"/>
    <w:rsid w:val="00651D27"/>
    <w:rsid w:val="006530A6"/>
    <w:rsid w:val="0065503A"/>
    <w:rsid w:val="00655E1B"/>
    <w:rsid w:val="00662369"/>
    <w:rsid w:val="00663C22"/>
    <w:rsid w:val="006660D5"/>
    <w:rsid w:val="00672736"/>
    <w:rsid w:val="00674849"/>
    <w:rsid w:val="00681C94"/>
    <w:rsid w:val="00691C76"/>
    <w:rsid w:val="006A2CC6"/>
    <w:rsid w:val="006A4F33"/>
    <w:rsid w:val="006A5446"/>
    <w:rsid w:val="006B6D7D"/>
    <w:rsid w:val="006C12F7"/>
    <w:rsid w:val="006C5480"/>
    <w:rsid w:val="006C5D96"/>
    <w:rsid w:val="006C5F41"/>
    <w:rsid w:val="006D31E2"/>
    <w:rsid w:val="006D5C12"/>
    <w:rsid w:val="006D5F17"/>
    <w:rsid w:val="006E6D7F"/>
    <w:rsid w:val="006F2393"/>
    <w:rsid w:val="006F3814"/>
    <w:rsid w:val="006F503C"/>
    <w:rsid w:val="006F53CA"/>
    <w:rsid w:val="00701AC6"/>
    <w:rsid w:val="00704832"/>
    <w:rsid w:val="00705784"/>
    <w:rsid w:val="00707443"/>
    <w:rsid w:val="0073560C"/>
    <w:rsid w:val="00744235"/>
    <w:rsid w:val="0076053D"/>
    <w:rsid w:val="00763464"/>
    <w:rsid w:val="0077388D"/>
    <w:rsid w:val="00782A74"/>
    <w:rsid w:val="00784391"/>
    <w:rsid w:val="007947C9"/>
    <w:rsid w:val="00797A46"/>
    <w:rsid w:val="007C14E2"/>
    <w:rsid w:val="007D0BE7"/>
    <w:rsid w:val="007E07B4"/>
    <w:rsid w:val="007E366C"/>
    <w:rsid w:val="007E484E"/>
    <w:rsid w:val="007F63E6"/>
    <w:rsid w:val="00811156"/>
    <w:rsid w:val="00824051"/>
    <w:rsid w:val="008305FB"/>
    <w:rsid w:val="00831318"/>
    <w:rsid w:val="00837245"/>
    <w:rsid w:val="008474D6"/>
    <w:rsid w:val="0084789F"/>
    <w:rsid w:val="00855067"/>
    <w:rsid w:val="00864C71"/>
    <w:rsid w:val="00864F36"/>
    <w:rsid w:val="008704AE"/>
    <w:rsid w:val="00871AEA"/>
    <w:rsid w:val="00871E09"/>
    <w:rsid w:val="00883C19"/>
    <w:rsid w:val="00887945"/>
    <w:rsid w:val="008947DA"/>
    <w:rsid w:val="008A14CF"/>
    <w:rsid w:val="008A47EA"/>
    <w:rsid w:val="008A7BD6"/>
    <w:rsid w:val="008B0933"/>
    <w:rsid w:val="008B0A2F"/>
    <w:rsid w:val="008B32BB"/>
    <w:rsid w:val="008C6300"/>
    <w:rsid w:val="008D1C5E"/>
    <w:rsid w:val="008D29D0"/>
    <w:rsid w:val="008D7FAC"/>
    <w:rsid w:val="008E080C"/>
    <w:rsid w:val="008E1540"/>
    <w:rsid w:val="008E6CFB"/>
    <w:rsid w:val="008E75E9"/>
    <w:rsid w:val="008F4968"/>
    <w:rsid w:val="009026C8"/>
    <w:rsid w:val="0090562F"/>
    <w:rsid w:val="009077C2"/>
    <w:rsid w:val="0091031E"/>
    <w:rsid w:val="0096042A"/>
    <w:rsid w:val="00960E31"/>
    <w:rsid w:val="00972DD3"/>
    <w:rsid w:val="009732DE"/>
    <w:rsid w:val="0099258C"/>
    <w:rsid w:val="009955BA"/>
    <w:rsid w:val="009C3886"/>
    <w:rsid w:val="009C38B8"/>
    <w:rsid w:val="009C7E59"/>
    <w:rsid w:val="009E679C"/>
    <w:rsid w:val="009F1FAB"/>
    <w:rsid w:val="009F756A"/>
    <w:rsid w:val="009F7BE9"/>
    <w:rsid w:val="00A0772E"/>
    <w:rsid w:val="00A12648"/>
    <w:rsid w:val="00A14786"/>
    <w:rsid w:val="00A2022D"/>
    <w:rsid w:val="00A244AB"/>
    <w:rsid w:val="00A248AA"/>
    <w:rsid w:val="00A27CB0"/>
    <w:rsid w:val="00A37C58"/>
    <w:rsid w:val="00A40413"/>
    <w:rsid w:val="00A45BA2"/>
    <w:rsid w:val="00A50637"/>
    <w:rsid w:val="00A51F72"/>
    <w:rsid w:val="00A60580"/>
    <w:rsid w:val="00A72E1E"/>
    <w:rsid w:val="00A75A95"/>
    <w:rsid w:val="00A822C8"/>
    <w:rsid w:val="00A908CA"/>
    <w:rsid w:val="00A91BCD"/>
    <w:rsid w:val="00AA42DE"/>
    <w:rsid w:val="00AA6441"/>
    <w:rsid w:val="00AB536C"/>
    <w:rsid w:val="00AC0D70"/>
    <w:rsid w:val="00AC43D6"/>
    <w:rsid w:val="00AE02E8"/>
    <w:rsid w:val="00AF0335"/>
    <w:rsid w:val="00AF0947"/>
    <w:rsid w:val="00AF17E6"/>
    <w:rsid w:val="00AF37A1"/>
    <w:rsid w:val="00B04032"/>
    <w:rsid w:val="00B15FC4"/>
    <w:rsid w:val="00B166BC"/>
    <w:rsid w:val="00B3097B"/>
    <w:rsid w:val="00B3155B"/>
    <w:rsid w:val="00B31893"/>
    <w:rsid w:val="00B3232E"/>
    <w:rsid w:val="00B34F27"/>
    <w:rsid w:val="00B36046"/>
    <w:rsid w:val="00B47B68"/>
    <w:rsid w:val="00B50369"/>
    <w:rsid w:val="00B626E0"/>
    <w:rsid w:val="00B70DEF"/>
    <w:rsid w:val="00B84C95"/>
    <w:rsid w:val="00BA1BCA"/>
    <w:rsid w:val="00BA3AB4"/>
    <w:rsid w:val="00BA4150"/>
    <w:rsid w:val="00BA6F6D"/>
    <w:rsid w:val="00BB3B28"/>
    <w:rsid w:val="00BB3E23"/>
    <w:rsid w:val="00BB41B0"/>
    <w:rsid w:val="00BC0041"/>
    <w:rsid w:val="00BC25E2"/>
    <w:rsid w:val="00BC5C74"/>
    <w:rsid w:val="00BD2147"/>
    <w:rsid w:val="00BD21E3"/>
    <w:rsid w:val="00BE2AE2"/>
    <w:rsid w:val="00BF626F"/>
    <w:rsid w:val="00C0697B"/>
    <w:rsid w:val="00C11A94"/>
    <w:rsid w:val="00C1445C"/>
    <w:rsid w:val="00C17058"/>
    <w:rsid w:val="00C30A93"/>
    <w:rsid w:val="00C3168A"/>
    <w:rsid w:val="00C32ECD"/>
    <w:rsid w:val="00C33D35"/>
    <w:rsid w:val="00C50AF5"/>
    <w:rsid w:val="00C5277E"/>
    <w:rsid w:val="00C56C01"/>
    <w:rsid w:val="00C8183B"/>
    <w:rsid w:val="00C82B23"/>
    <w:rsid w:val="00C82E96"/>
    <w:rsid w:val="00C8388E"/>
    <w:rsid w:val="00C85010"/>
    <w:rsid w:val="00C8743F"/>
    <w:rsid w:val="00C94A8E"/>
    <w:rsid w:val="00CA3DAD"/>
    <w:rsid w:val="00CA432B"/>
    <w:rsid w:val="00CB36E5"/>
    <w:rsid w:val="00CB4D72"/>
    <w:rsid w:val="00CD0392"/>
    <w:rsid w:val="00CD2409"/>
    <w:rsid w:val="00CD4D06"/>
    <w:rsid w:val="00CE479F"/>
    <w:rsid w:val="00CF165E"/>
    <w:rsid w:val="00CF7C28"/>
    <w:rsid w:val="00D0519B"/>
    <w:rsid w:val="00D062A2"/>
    <w:rsid w:val="00D243BB"/>
    <w:rsid w:val="00D50322"/>
    <w:rsid w:val="00D6371F"/>
    <w:rsid w:val="00D6525D"/>
    <w:rsid w:val="00D66352"/>
    <w:rsid w:val="00D66C42"/>
    <w:rsid w:val="00D67494"/>
    <w:rsid w:val="00D716A1"/>
    <w:rsid w:val="00D75863"/>
    <w:rsid w:val="00D77819"/>
    <w:rsid w:val="00DB1555"/>
    <w:rsid w:val="00DB3A25"/>
    <w:rsid w:val="00DC405F"/>
    <w:rsid w:val="00DC4AA3"/>
    <w:rsid w:val="00DC4AF0"/>
    <w:rsid w:val="00DC655F"/>
    <w:rsid w:val="00DC6E43"/>
    <w:rsid w:val="00DD39A2"/>
    <w:rsid w:val="00DE07D8"/>
    <w:rsid w:val="00DE2764"/>
    <w:rsid w:val="00DE3056"/>
    <w:rsid w:val="00DE6E14"/>
    <w:rsid w:val="00DF33CB"/>
    <w:rsid w:val="00E100B5"/>
    <w:rsid w:val="00E13E78"/>
    <w:rsid w:val="00E30073"/>
    <w:rsid w:val="00E41CF4"/>
    <w:rsid w:val="00E5223C"/>
    <w:rsid w:val="00E613FF"/>
    <w:rsid w:val="00E61FF6"/>
    <w:rsid w:val="00E66486"/>
    <w:rsid w:val="00E71B3E"/>
    <w:rsid w:val="00E86889"/>
    <w:rsid w:val="00E92B5E"/>
    <w:rsid w:val="00E9395E"/>
    <w:rsid w:val="00E97984"/>
    <w:rsid w:val="00EA1CD6"/>
    <w:rsid w:val="00EA2EDA"/>
    <w:rsid w:val="00EB2797"/>
    <w:rsid w:val="00EB6192"/>
    <w:rsid w:val="00EC15B3"/>
    <w:rsid w:val="00ED2ED9"/>
    <w:rsid w:val="00ED2F91"/>
    <w:rsid w:val="00EE5DA7"/>
    <w:rsid w:val="00EF1145"/>
    <w:rsid w:val="00EF428E"/>
    <w:rsid w:val="00EF4D65"/>
    <w:rsid w:val="00F001A7"/>
    <w:rsid w:val="00F003D4"/>
    <w:rsid w:val="00F213D1"/>
    <w:rsid w:val="00F21B4B"/>
    <w:rsid w:val="00F379A4"/>
    <w:rsid w:val="00F41872"/>
    <w:rsid w:val="00F4491D"/>
    <w:rsid w:val="00F5768A"/>
    <w:rsid w:val="00F64B78"/>
    <w:rsid w:val="00F80F39"/>
    <w:rsid w:val="00F812A7"/>
    <w:rsid w:val="00F92671"/>
    <w:rsid w:val="00F96C34"/>
    <w:rsid w:val="00F97291"/>
    <w:rsid w:val="00FB1BC3"/>
    <w:rsid w:val="00FB3909"/>
    <w:rsid w:val="00FB51B1"/>
    <w:rsid w:val="00FD3A09"/>
    <w:rsid w:val="00FE15AD"/>
    <w:rsid w:val="00FE5187"/>
    <w:rsid w:val="00FF3C71"/>
    <w:rsid w:val="03A12200"/>
    <w:rsid w:val="03E9436E"/>
    <w:rsid w:val="049E6A84"/>
    <w:rsid w:val="07C32E54"/>
    <w:rsid w:val="084A6E8E"/>
    <w:rsid w:val="08B10B8C"/>
    <w:rsid w:val="097509AD"/>
    <w:rsid w:val="0B2A47CE"/>
    <w:rsid w:val="0DF901B5"/>
    <w:rsid w:val="0EBE44E9"/>
    <w:rsid w:val="0EF34D36"/>
    <w:rsid w:val="0F967D29"/>
    <w:rsid w:val="100B52AA"/>
    <w:rsid w:val="10471BA5"/>
    <w:rsid w:val="10917534"/>
    <w:rsid w:val="119B503D"/>
    <w:rsid w:val="12A96E00"/>
    <w:rsid w:val="13A20D29"/>
    <w:rsid w:val="14B807E7"/>
    <w:rsid w:val="159D6C67"/>
    <w:rsid w:val="162A135C"/>
    <w:rsid w:val="164F532C"/>
    <w:rsid w:val="16866612"/>
    <w:rsid w:val="16E05BD6"/>
    <w:rsid w:val="188C36BE"/>
    <w:rsid w:val="18E655C2"/>
    <w:rsid w:val="19B31817"/>
    <w:rsid w:val="19C540C6"/>
    <w:rsid w:val="1AEF57E4"/>
    <w:rsid w:val="1BBA7B28"/>
    <w:rsid w:val="1C906F63"/>
    <w:rsid w:val="1D1C5DC5"/>
    <w:rsid w:val="1E2A415E"/>
    <w:rsid w:val="1E607477"/>
    <w:rsid w:val="1E686A72"/>
    <w:rsid w:val="1E807991"/>
    <w:rsid w:val="1EAF43B7"/>
    <w:rsid w:val="214F225E"/>
    <w:rsid w:val="228073E3"/>
    <w:rsid w:val="254F1E47"/>
    <w:rsid w:val="25523CFF"/>
    <w:rsid w:val="278807A2"/>
    <w:rsid w:val="283978C5"/>
    <w:rsid w:val="28BB3B86"/>
    <w:rsid w:val="292B6B2E"/>
    <w:rsid w:val="2B635E48"/>
    <w:rsid w:val="2C402207"/>
    <w:rsid w:val="2D521ED6"/>
    <w:rsid w:val="2FB31BF2"/>
    <w:rsid w:val="301902E1"/>
    <w:rsid w:val="32BB3AB9"/>
    <w:rsid w:val="33430C59"/>
    <w:rsid w:val="337A6947"/>
    <w:rsid w:val="33EB6251"/>
    <w:rsid w:val="349B7009"/>
    <w:rsid w:val="355C2102"/>
    <w:rsid w:val="365771DB"/>
    <w:rsid w:val="36C1266D"/>
    <w:rsid w:val="3742541B"/>
    <w:rsid w:val="37B018CE"/>
    <w:rsid w:val="37C434E7"/>
    <w:rsid w:val="384E0B4D"/>
    <w:rsid w:val="397B7CF5"/>
    <w:rsid w:val="3E3B6AD1"/>
    <w:rsid w:val="3EB63FDD"/>
    <w:rsid w:val="40A305A4"/>
    <w:rsid w:val="40B7341D"/>
    <w:rsid w:val="40DF274F"/>
    <w:rsid w:val="414140D1"/>
    <w:rsid w:val="416E0A16"/>
    <w:rsid w:val="422F3D69"/>
    <w:rsid w:val="42BE2E65"/>
    <w:rsid w:val="42D51922"/>
    <w:rsid w:val="442325A1"/>
    <w:rsid w:val="44E676CA"/>
    <w:rsid w:val="454921B0"/>
    <w:rsid w:val="45645913"/>
    <w:rsid w:val="48F35BD7"/>
    <w:rsid w:val="49883D47"/>
    <w:rsid w:val="49EF3037"/>
    <w:rsid w:val="4B2C2296"/>
    <w:rsid w:val="4B9024A3"/>
    <w:rsid w:val="4ED40452"/>
    <w:rsid w:val="4EFE2458"/>
    <w:rsid w:val="4FC56566"/>
    <w:rsid w:val="50470E1F"/>
    <w:rsid w:val="52FB43BD"/>
    <w:rsid w:val="53A92BBB"/>
    <w:rsid w:val="542A6E2E"/>
    <w:rsid w:val="54682B8F"/>
    <w:rsid w:val="555C14F3"/>
    <w:rsid w:val="55880CB3"/>
    <w:rsid w:val="55B71E3E"/>
    <w:rsid w:val="55DD72D1"/>
    <w:rsid w:val="56A46E08"/>
    <w:rsid w:val="56F35055"/>
    <w:rsid w:val="57CD405F"/>
    <w:rsid w:val="596A21B3"/>
    <w:rsid w:val="5A5B5181"/>
    <w:rsid w:val="5ABC3D33"/>
    <w:rsid w:val="5C4E3F1B"/>
    <w:rsid w:val="5D2C3EBE"/>
    <w:rsid w:val="5F117258"/>
    <w:rsid w:val="5F331A90"/>
    <w:rsid w:val="5F394602"/>
    <w:rsid w:val="5FFE52A6"/>
    <w:rsid w:val="60297022"/>
    <w:rsid w:val="60D84A98"/>
    <w:rsid w:val="610E197C"/>
    <w:rsid w:val="61D0656A"/>
    <w:rsid w:val="621A3CDF"/>
    <w:rsid w:val="63347318"/>
    <w:rsid w:val="63B305A9"/>
    <w:rsid w:val="65290A7E"/>
    <w:rsid w:val="654575FD"/>
    <w:rsid w:val="65616775"/>
    <w:rsid w:val="65A07B1B"/>
    <w:rsid w:val="66433E23"/>
    <w:rsid w:val="67874508"/>
    <w:rsid w:val="67D46504"/>
    <w:rsid w:val="684704C3"/>
    <w:rsid w:val="6A5579AC"/>
    <w:rsid w:val="6BF665E6"/>
    <w:rsid w:val="6E2C2EC2"/>
    <w:rsid w:val="6EC62D6A"/>
    <w:rsid w:val="702B0005"/>
    <w:rsid w:val="702B67FE"/>
    <w:rsid w:val="723C1D6D"/>
    <w:rsid w:val="72F8180A"/>
    <w:rsid w:val="737E34F4"/>
    <w:rsid w:val="76BC5E5B"/>
    <w:rsid w:val="772D7774"/>
    <w:rsid w:val="794762C0"/>
    <w:rsid w:val="798D7E04"/>
    <w:rsid w:val="79934147"/>
    <w:rsid w:val="7A7B3E9F"/>
    <w:rsid w:val="7BD61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108"/>
    <w:qFormat/>
    <w:uiPriority w:val="0"/>
    <w:pPr>
      <w:keepNext/>
      <w:keepLines/>
      <w:widowControl/>
      <w:spacing w:before="120" w:after="120" w:line="360" w:lineRule="auto"/>
      <w:jc w:val="center"/>
      <w:outlineLvl w:val="3"/>
    </w:pPr>
    <w:rPr>
      <w:rFonts w:ascii="Arial" w:hAnsi="Arial" w:eastAsia="黑体"/>
      <w:sz w:val="28"/>
    </w:rPr>
  </w:style>
  <w:style w:type="paragraph" w:styleId="6">
    <w:name w:val="heading 5"/>
    <w:basedOn w:val="1"/>
    <w:next w:val="7"/>
    <w:link w:val="8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2"/>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0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7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unhideWhenUsed/>
    <w:qFormat/>
    <w:uiPriority w:val="1"/>
  </w:style>
  <w:style w:type="table" w:default="1" w:styleId="55">
    <w:name w:val="Normal Table"/>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annotation subject"/>
    <w:basedOn w:val="13"/>
    <w:next w:val="13"/>
    <w:qFormat/>
    <w:uiPriority w:val="0"/>
    <w:pPr>
      <w:adjustRightInd/>
      <w:spacing w:line="240" w:lineRule="auto"/>
      <w:textAlignment w:val="auto"/>
    </w:pPr>
    <w:rPr>
      <w:b/>
      <w:bCs/>
      <w:sz w:val="21"/>
    </w:rPr>
  </w:style>
  <w:style w:type="paragraph" w:styleId="13">
    <w:name w:val="annotation text"/>
    <w:basedOn w:val="1"/>
    <w:link w:val="65"/>
    <w:qFormat/>
    <w:uiPriority w:val="0"/>
    <w:pPr>
      <w:adjustRightInd w:val="0"/>
      <w:spacing w:line="360" w:lineRule="atLeast"/>
      <w:jc w:val="left"/>
      <w:textAlignment w:val="baseline"/>
    </w:pPr>
    <w:rPr>
      <w:sz w:val="24"/>
    </w:r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7"/>
    <w:qFormat/>
    <w:uiPriority w:val="0"/>
    <w:pPr>
      <w:shd w:val="clear" w:color="auto" w:fill="000080"/>
    </w:pPr>
  </w:style>
  <w:style w:type="paragraph" w:styleId="18">
    <w:name w:val="Salutation"/>
    <w:basedOn w:val="1"/>
    <w:next w:val="1"/>
    <w:qFormat/>
    <w:uiPriority w:val="0"/>
    <w:rPr>
      <w:sz w:val="28"/>
    </w:rPr>
  </w:style>
  <w:style w:type="paragraph" w:styleId="19">
    <w:name w:val="Body Text 3"/>
    <w:basedOn w:val="1"/>
    <w:link w:val="93"/>
    <w:qFormat/>
    <w:uiPriority w:val="0"/>
    <w:pPr>
      <w:spacing w:line="500" w:lineRule="exact"/>
    </w:pPr>
    <w:rPr>
      <w:b/>
      <w:bCs/>
      <w:sz w:val="24"/>
    </w:rPr>
  </w:style>
  <w:style w:type="paragraph" w:styleId="20">
    <w:name w:val="Body Text"/>
    <w:basedOn w:val="1"/>
    <w:link w:val="61"/>
    <w:qFormat/>
    <w:uiPriority w:val="0"/>
    <w:pPr>
      <w:spacing w:line="380" w:lineRule="exact"/>
    </w:pPr>
    <w:rPr>
      <w:sz w:val="24"/>
    </w:rPr>
  </w:style>
  <w:style w:type="paragraph" w:styleId="21">
    <w:name w:val="Body Text Indent"/>
    <w:basedOn w:val="1"/>
    <w:link w:val="107"/>
    <w:qFormat/>
    <w:uiPriority w:val="0"/>
    <w:pPr>
      <w:ind w:firstLine="830" w:firstLineChars="352"/>
    </w:pPr>
    <w:rPr>
      <w:rFonts w:ascii="仿宋_GB2312" w:eastAsia="仿宋_GB2312"/>
      <w:sz w:val="32"/>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0"/>
    <w:pPr>
      <w:ind w:left="840" w:leftChars="400"/>
    </w:pPr>
  </w:style>
  <w:style w:type="paragraph" w:styleId="27">
    <w:name w:val="Plain Text"/>
    <w:basedOn w:val="1"/>
    <w:link w:val="67"/>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94"/>
    <w:qFormat/>
    <w:uiPriority w:val="0"/>
    <w:pPr>
      <w:ind w:left="100" w:leftChars="2500"/>
    </w:pPr>
    <w:rPr>
      <w:rFonts w:ascii="宋体" w:hAnsi="Courier New" w:cs="Courier New"/>
      <w:szCs w:val="21"/>
    </w:rPr>
  </w:style>
  <w:style w:type="paragraph" w:styleId="30">
    <w:name w:val="Body Text Indent 2"/>
    <w:basedOn w:val="1"/>
    <w:link w:val="100"/>
    <w:qFormat/>
    <w:uiPriority w:val="0"/>
    <w:pPr>
      <w:ind w:firstLine="630"/>
    </w:pPr>
    <w:rPr>
      <w:sz w:val="32"/>
    </w:rPr>
  </w:style>
  <w:style w:type="paragraph" w:styleId="31">
    <w:name w:val="endnote text"/>
    <w:basedOn w:val="1"/>
    <w:qFormat/>
    <w:uiPriority w:val="0"/>
    <w:pPr>
      <w:snapToGrid w:val="0"/>
      <w:jc w:val="left"/>
    </w:pPr>
    <w:rPr>
      <w:rFonts w:ascii="Calibri" w:hAnsi="Calibri"/>
      <w:szCs w:val="22"/>
    </w:rPr>
  </w:style>
  <w:style w:type="paragraph" w:styleId="32">
    <w:name w:val="Balloon Text"/>
    <w:basedOn w:val="1"/>
    <w:link w:val="66"/>
    <w:qFormat/>
    <w:uiPriority w:val="0"/>
    <w:rPr>
      <w:sz w:val="18"/>
      <w:szCs w:val="18"/>
    </w:rPr>
  </w:style>
  <w:style w:type="paragraph" w:styleId="33">
    <w:name w:val="footer"/>
    <w:basedOn w:val="1"/>
    <w:link w:val="88"/>
    <w:qFormat/>
    <w:uiPriority w:val="0"/>
    <w:pPr>
      <w:tabs>
        <w:tab w:val="center" w:pos="4153"/>
        <w:tab w:val="right" w:pos="8306"/>
      </w:tabs>
      <w:snapToGrid w:val="0"/>
      <w:jc w:val="left"/>
    </w:pPr>
    <w:rPr>
      <w:sz w:val="18"/>
      <w:szCs w:val="18"/>
    </w:rPr>
  </w:style>
  <w:style w:type="paragraph" w:styleId="34">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1"/>
    <w:qFormat/>
    <w:uiPriority w:val="0"/>
    <w:pPr>
      <w:spacing w:after="120"/>
      <w:ind w:left="420" w:leftChars="200"/>
    </w:pPr>
    <w:rPr>
      <w:sz w:val="16"/>
      <w:szCs w:val="16"/>
    </w:rPr>
  </w:style>
  <w:style w:type="paragraph" w:styleId="41">
    <w:name w:val="toc 2"/>
    <w:basedOn w:val="1"/>
    <w:next w:val="1"/>
    <w:qFormat/>
    <w:uiPriority w:val="0"/>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72"/>
    <w:qFormat/>
    <w:uiPriority w:val="0"/>
    <w:pPr>
      <w:spacing w:after="120" w:line="480" w:lineRule="auto"/>
    </w:pPr>
  </w:style>
  <w:style w:type="paragraph" w:styleId="44">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104"/>
    <w:qFormat/>
    <w:uiPriority w:val="0"/>
    <w:pPr>
      <w:spacing w:before="240" w:after="60"/>
      <w:jc w:val="center"/>
      <w:outlineLvl w:val="0"/>
    </w:pPr>
    <w:rPr>
      <w:rFonts w:ascii="Arial" w:hAnsi="Arial"/>
      <w:b/>
      <w:bCs/>
      <w:sz w:val="32"/>
      <w:szCs w:val="32"/>
    </w:r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rPr>
      <w:color w:val="CC0000"/>
    </w:rPr>
  </w:style>
  <w:style w:type="character" w:styleId="53">
    <w:name w:val="Hyperlink"/>
    <w:basedOn w:val="48"/>
    <w:qFormat/>
    <w:uiPriority w:val="0"/>
    <w:rPr>
      <w:color w:val="0000FF"/>
      <w:u w:val="single"/>
    </w:rPr>
  </w:style>
  <w:style w:type="character" w:styleId="54">
    <w:name w:val="annotation reference"/>
    <w:basedOn w:val="48"/>
    <w:qFormat/>
    <w:uiPriority w:val="0"/>
    <w:rPr>
      <w:sz w:val="21"/>
      <w:szCs w:val="21"/>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7">
    <w:name w:val="标题 3 Char Char"/>
    <w:qFormat/>
    <w:uiPriority w:val="0"/>
    <w:rPr>
      <w:rFonts w:eastAsia="宋体"/>
      <w:b/>
      <w:bCs/>
      <w:kern w:val="2"/>
      <w:sz w:val="32"/>
      <w:szCs w:val="32"/>
      <w:lang w:val="en-US" w:eastAsia="zh-CN" w:bidi="ar-SA"/>
    </w:rPr>
  </w:style>
  <w:style w:type="character" w:customStyle="1" w:styleId="58">
    <w:name w:val="style31"/>
    <w:qFormat/>
    <w:uiPriority w:val="0"/>
    <w:rPr>
      <w:sz w:val="18"/>
      <w:szCs w:val="18"/>
    </w:rPr>
  </w:style>
  <w:style w:type="character" w:customStyle="1" w:styleId="59">
    <w:name w:val="Body Text Char"/>
    <w:qFormat/>
    <w:uiPriority w:val="0"/>
    <w:rPr>
      <w:rFonts w:eastAsia="宋体"/>
      <w:kern w:val="2"/>
      <w:sz w:val="24"/>
      <w:szCs w:val="24"/>
      <w:lang w:val="en-US" w:eastAsia="zh-CN" w:bidi="ar-SA"/>
    </w:rPr>
  </w:style>
  <w:style w:type="character" w:customStyle="1" w:styleId="60">
    <w:name w:val="页眉 Char"/>
    <w:link w:val="34"/>
    <w:qFormat/>
    <w:uiPriority w:val="0"/>
    <w:rPr>
      <w:rFonts w:eastAsia="宋体"/>
      <w:kern w:val="2"/>
      <w:sz w:val="18"/>
      <w:szCs w:val="18"/>
      <w:lang w:val="en-US" w:eastAsia="zh-CN" w:bidi="ar-SA"/>
    </w:rPr>
  </w:style>
  <w:style w:type="character" w:customStyle="1" w:styleId="61">
    <w:name w:val="正文文本 Char"/>
    <w:link w:val="20"/>
    <w:qFormat/>
    <w:uiPriority w:val="0"/>
    <w:rPr>
      <w:rFonts w:eastAsia="宋体"/>
      <w:kern w:val="2"/>
      <w:sz w:val="24"/>
      <w:szCs w:val="24"/>
      <w:lang w:val="en-US" w:eastAsia="zh-CN" w:bidi="ar-SA"/>
    </w:rPr>
  </w:style>
  <w:style w:type="character" w:customStyle="1" w:styleId="62">
    <w:name w:val="标题 6 Char"/>
    <w:link w:val="8"/>
    <w:qFormat/>
    <w:uiPriority w:val="0"/>
    <w:rPr>
      <w:rFonts w:ascii="Arial" w:hAnsi="Arial" w:eastAsia="黑体"/>
      <w:b/>
      <w:kern w:val="2"/>
      <w:sz w:val="24"/>
      <w:szCs w:val="24"/>
      <w:lang w:val="en-US" w:eastAsia="zh-CN" w:bidi="ar-SA"/>
    </w:rPr>
  </w:style>
  <w:style w:type="character" w:customStyle="1" w:styleId="63">
    <w:name w:val="标题 Char1"/>
    <w:qFormat/>
    <w:uiPriority w:val="0"/>
    <w:rPr>
      <w:rFonts w:hint="default" w:ascii="Cambria" w:hAnsi="Cambria" w:cs="Times New Roman"/>
      <w:b/>
      <w:bCs/>
      <w:kern w:val="2"/>
      <w:sz w:val="32"/>
      <w:szCs w:val="32"/>
    </w:rPr>
  </w:style>
  <w:style w:type="character" w:customStyle="1" w:styleId="64">
    <w:name w:val="Char Char23"/>
    <w:qFormat/>
    <w:uiPriority w:val="0"/>
    <w:rPr>
      <w:rFonts w:ascii="Times New Roman" w:hAnsi="Times New Roman" w:eastAsia="宋体" w:cs="Times New Roman"/>
      <w:b/>
      <w:bCs/>
      <w:kern w:val="44"/>
      <w:sz w:val="44"/>
      <w:szCs w:val="44"/>
    </w:rPr>
  </w:style>
  <w:style w:type="character" w:customStyle="1" w:styleId="65">
    <w:name w:val="批注文字 Char"/>
    <w:link w:val="13"/>
    <w:qFormat/>
    <w:uiPriority w:val="0"/>
    <w:rPr>
      <w:rFonts w:eastAsia="宋体"/>
      <w:sz w:val="24"/>
      <w:lang w:bidi="ar-SA"/>
    </w:rPr>
  </w:style>
  <w:style w:type="character" w:customStyle="1" w:styleId="66">
    <w:name w:val="批注框文本 Char"/>
    <w:link w:val="32"/>
    <w:qFormat/>
    <w:uiPriority w:val="0"/>
    <w:rPr>
      <w:rFonts w:eastAsia="宋体"/>
      <w:kern w:val="2"/>
      <w:sz w:val="18"/>
      <w:szCs w:val="18"/>
      <w:lang w:val="en-US" w:eastAsia="zh-CN" w:bidi="ar-SA"/>
    </w:rPr>
  </w:style>
  <w:style w:type="character" w:customStyle="1" w:styleId="67">
    <w:name w:val="纯文本 Char"/>
    <w:basedOn w:val="48"/>
    <w:link w:val="27"/>
    <w:qFormat/>
    <w:uiPriority w:val="0"/>
    <w:rPr>
      <w:rFonts w:ascii="宋体" w:hAnsi="Courier New" w:eastAsia="宋体" w:cs="Courier New"/>
      <w:kern w:val="2"/>
      <w:sz w:val="21"/>
      <w:szCs w:val="21"/>
      <w:lang w:val="en-US" w:eastAsia="zh-CN" w:bidi="ar-SA"/>
    </w:rPr>
  </w:style>
  <w:style w:type="character" w:customStyle="1" w:styleId="68">
    <w:name w:val="标题 3 Char"/>
    <w:link w:val="4"/>
    <w:qFormat/>
    <w:uiPriority w:val="0"/>
    <w:rPr>
      <w:rFonts w:eastAsia="宋体"/>
      <w:b/>
      <w:bCs/>
      <w:sz w:val="32"/>
      <w:szCs w:val="32"/>
      <w:lang w:bidi="ar-SA"/>
    </w:rPr>
  </w:style>
  <w:style w:type="character" w:customStyle="1" w:styleId="69">
    <w:name w:val="Char Char17"/>
    <w:qFormat/>
    <w:uiPriority w:val="0"/>
    <w:rPr>
      <w:rFonts w:hint="default" w:ascii="Times New Roman" w:hAnsi="Times New Roman" w:cs="Times New Roman"/>
      <w:b/>
      <w:bCs/>
      <w:kern w:val="2"/>
      <w:sz w:val="21"/>
      <w:szCs w:val="24"/>
    </w:rPr>
  </w:style>
  <w:style w:type="character" w:customStyle="1" w:styleId="70">
    <w:name w:val="Char Char15"/>
    <w:qFormat/>
    <w:uiPriority w:val="0"/>
    <w:rPr>
      <w:sz w:val="18"/>
      <w:szCs w:val="18"/>
    </w:rPr>
  </w:style>
  <w:style w:type="character" w:customStyle="1" w:styleId="71">
    <w:name w:val="apple-style-span"/>
    <w:basedOn w:val="48"/>
    <w:qFormat/>
    <w:uiPriority w:val="0"/>
  </w:style>
  <w:style w:type="character" w:customStyle="1" w:styleId="72">
    <w:name w:val="正文文本 2 Char"/>
    <w:link w:val="43"/>
    <w:qFormat/>
    <w:uiPriority w:val="0"/>
    <w:rPr>
      <w:rFonts w:eastAsia="宋体"/>
      <w:kern w:val="2"/>
      <w:sz w:val="21"/>
      <w:szCs w:val="24"/>
      <w:lang w:val="en-US" w:eastAsia="zh-CN" w:bidi="ar-SA"/>
    </w:rPr>
  </w:style>
  <w:style w:type="character" w:customStyle="1" w:styleId="73">
    <w:name w:val="标题 9 Char"/>
    <w:link w:val="11"/>
    <w:qFormat/>
    <w:uiPriority w:val="0"/>
    <w:rPr>
      <w:rFonts w:ascii="Arial" w:hAnsi="Arial" w:eastAsia="黑体"/>
      <w:kern w:val="2"/>
      <w:sz w:val="21"/>
      <w:szCs w:val="24"/>
      <w:lang w:val="en-US" w:eastAsia="zh-CN" w:bidi="ar-SA"/>
    </w:rPr>
  </w:style>
  <w:style w:type="character" w:customStyle="1" w:styleId="74">
    <w:name w:val="标题 2 Char"/>
    <w:link w:val="3"/>
    <w:qFormat/>
    <w:uiPriority w:val="0"/>
    <w:rPr>
      <w:rFonts w:ascii="Arial" w:hAnsi="Arial" w:eastAsia="黑体"/>
      <w:b/>
      <w:bCs/>
      <w:sz w:val="32"/>
      <w:szCs w:val="32"/>
      <w:lang w:bidi="ar-SA"/>
    </w:rPr>
  </w:style>
  <w:style w:type="character" w:customStyle="1" w:styleId="75">
    <w:name w:val="正文无缩进 Char Char"/>
    <w:link w:val="76"/>
    <w:qFormat/>
    <w:uiPriority w:val="0"/>
    <w:rPr>
      <w:rFonts w:ascii="宋体" w:hAnsi="宋体" w:eastAsia="宋体"/>
      <w:color w:val="000000"/>
      <w:kern w:val="2"/>
      <w:sz w:val="24"/>
      <w:szCs w:val="24"/>
      <w:lang w:val="en-US" w:eastAsia="zh-CN" w:bidi="ar-SA"/>
    </w:rPr>
  </w:style>
  <w:style w:type="paragraph" w:customStyle="1" w:styleId="76">
    <w:name w:val="正文无缩进"/>
    <w:basedOn w:val="1"/>
    <w:link w:val="75"/>
    <w:qFormat/>
    <w:uiPriority w:val="0"/>
    <w:pPr>
      <w:spacing w:line="360" w:lineRule="auto"/>
    </w:pPr>
    <w:rPr>
      <w:rFonts w:ascii="宋体" w:hAnsi="宋体"/>
      <w:color w:val="000000"/>
      <w:sz w:val="24"/>
    </w:rPr>
  </w:style>
  <w:style w:type="character" w:customStyle="1" w:styleId="77">
    <w:name w:val="unnamed3"/>
    <w:basedOn w:val="48"/>
    <w:qFormat/>
    <w:uiPriority w:val="0"/>
  </w:style>
  <w:style w:type="character" w:customStyle="1" w:styleId="78">
    <w:name w:val="自定义标题一 Char Char"/>
    <w:link w:val="79"/>
    <w:qFormat/>
    <w:uiPriority w:val="0"/>
    <w:rPr>
      <w:rFonts w:ascii="黑体" w:hAnsi="黑体" w:eastAsia="黑体"/>
      <w:b/>
      <w:bCs/>
      <w:kern w:val="44"/>
      <w:sz w:val="44"/>
      <w:szCs w:val="44"/>
      <w:lang w:bidi="ar-SA"/>
    </w:rPr>
  </w:style>
  <w:style w:type="paragraph" w:customStyle="1" w:styleId="79">
    <w:name w:val="自定义标题一"/>
    <w:basedOn w:val="2"/>
    <w:link w:val="78"/>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80">
    <w:name w:val="p1"/>
    <w:basedOn w:val="48"/>
    <w:qFormat/>
    <w:uiPriority w:val="0"/>
  </w:style>
  <w:style w:type="character" w:customStyle="1" w:styleId="81">
    <w:name w:val="正文文本缩进 3 Char"/>
    <w:link w:val="40"/>
    <w:qFormat/>
    <w:uiPriority w:val="0"/>
    <w:rPr>
      <w:rFonts w:eastAsia="宋体"/>
      <w:kern w:val="2"/>
      <w:sz w:val="16"/>
      <w:szCs w:val="16"/>
      <w:lang w:val="en-US" w:eastAsia="zh-CN" w:bidi="ar-SA"/>
    </w:rPr>
  </w:style>
  <w:style w:type="character" w:customStyle="1" w:styleId="82">
    <w:name w:val="标题 7 Char"/>
    <w:link w:val="9"/>
    <w:qFormat/>
    <w:uiPriority w:val="0"/>
    <w:rPr>
      <w:rFonts w:eastAsia="宋体"/>
      <w:b/>
      <w:kern w:val="2"/>
      <w:sz w:val="24"/>
      <w:szCs w:val="24"/>
      <w:lang w:val="en-US" w:eastAsia="zh-CN" w:bidi="ar-SA"/>
    </w:rPr>
  </w:style>
  <w:style w:type="character" w:customStyle="1" w:styleId="83">
    <w:name w:val="style161"/>
    <w:basedOn w:val="48"/>
    <w:qFormat/>
    <w:uiPriority w:val="0"/>
    <w:rPr>
      <w:color w:val="666666"/>
    </w:rPr>
  </w:style>
  <w:style w:type="character" w:customStyle="1" w:styleId="84">
    <w:name w:val="Char Char11"/>
    <w:qFormat/>
    <w:uiPriority w:val="0"/>
    <w:rPr>
      <w:rFonts w:ascii="Times New Roman" w:hAnsi="Times New Roman" w:eastAsia="宋体" w:cs="Times New Roman"/>
      <w:sz w:val="30"/>
      <w:szCs w:val="24"/>
    </w:rPr>
  </w:style>
  <w:style w:type="character" w:customStyle="1" w:styleId="85">
    <w:name w:val="无间隔 Char"/>
    <w:link w:val="86"/>
    <w:qFormat/>
    <w:uiPriority w:val="0"/>
    <w:rPr>
      <w:rFonts w:ascii="Calibri" w:hAnsi="Calibri" w:eastAsia="宋体"/>
      <w:sz w:val="22"/>
      <w:szCs w:val="22"/>
      <w:lang w:val="en-US" w:eastAsia="zh-CN" w:bidi="ar-SA"/>
    </w:rPr>
  </w:style>
  <w:style w:type="paragraph" w:customStyle="1" w:styleId="86">
    <w:name w:val="无间隔1"/>
    <w:link w:val="85"/>
    <w:qFormat/>
    <w:uiPriority w:val="0"/>
    <w:rPr>
      <w:rFonts w:ascii="Calibri" w:hAnsi="Calibri" w:eastAsia="宋体" w:cs="Times New Roman"/>
      <w:sz w:val="22"/>
      <w:szCs w:val="22"/>
      <w:lang w:val="en-US" w:eastAsia="zh-CN" w:bidi="ar-SA"/>
    </w:rPr>
  </w:style>
  <w:style w:type="character" w:customStyle="1" w:styleId="87">
    <w:name w:val="文档结构图 Char"/>
    <w:link w:val="17"/>
    <w:qFormat/>
    <w:uiPriority w:val="0"/>
    <w:rPr>
      <w:rFonts w:eastAsia="宋体"/>
      <w:kern w:val="2"/>
      <w:sz w:val="21"/>
      <w:szCs w:val="24"/>
      <w:lang w:val="en-US" w:eastAsia="zh-CN" w:bidi="ar-SA"/>
    </w:rPr>
  </w:style>
  <w:style w:type="character" w:customStyle="1" w:styleId="88">
    <w:name w:val="页脚 Char"/>
    <w:link w:val="33"/>
    <w:qFormat/>
    <w:uiPriority w:val="0"/>
    <w:rPr>
      <w:rFonts w:eastAsia="宋体"/>
      <w:kern w:val="2"/>
      <w:sz w:val="18"/>
      <w:szCs w:val="18"/>
      <w:lang w:val="en-US" w:eastAsia="zh-CN" w:bidi="ar-SA"/>
    </w:rPr>
  </w:style>
  <w:style w:type="character" w:customStyle="1" w:styleId="89">
    <w:name w:val="标题 5 Char"/>
    <w:link w:val="6"/>
    <w:qFormat/>
    <w:uiPriority w:val="0"/>
    <w:rPr>
      <w:rFonts w:eastAsia="宋体"/>
      <w:b/>
      <w:kern w:val="2"/>
      <w:sz w:val="28"/>
      <w:szCs w:val="24"/>
      <w:lang w:val="en-US" w:eastAsia="zh-CN" w:bidi="ar-SA"/>
    </w:rPr>
  </w:style>
  <w:style w:type="character" w:customStyle="1" w:styleId="90">
    <w:name w:val="llyf92"/>
    <w:qFormat/>
    <w:uiPriority w:val="0"/>
    <w:rPr>
      <w:sz w:val="18"/>
      <w:szCs w:val="18"/>
    </w:rPr>
  </w:style>
  <w:style w:type="character" w:customStyle="1" w:styleId="91">
    <w:name w:val="Char Char14"/>
    <w:qFormat/>
    <w:uiPriority w:val="0"/>
    <w:rPr>
      <w:sz w:val="18"/>
      <w:szCs w:val="18"/>
    </w:rPr>
  </w:style>
  <w:style w:type="character" w:customStyle="1" w:styleId="92">
    <w:name w:val="H1 Char"/>
    <w:qFormat/>
    <w:uiPriority w:val="0"/>
    <w:rPr>
      <w:rFonts w:eastAsia="宋体"/>
      <w:b/>
      <w:bCs/>
      <w:kern w:val="44"/>
      <w:sz w:val="44"/>
      <w:szCs w:val="44"/>
      <w:lang w:val="en-US" w:eastAsia="zh-CN" w:bidi="ar-SA"/>
    </w:rPr>
  </w:style>
  <w:style w:type="character" w:customStyle="1" w:styleId="93">
    <w:name w:val="正文文本 3 Char"/>
    <w:link w:val="19"/>
    <w:qFormat/>
    <w:uiPriority w:val="0"/>
    <w:rPr>
      <w:rFonts w:eastAsia="宋体"/>
      <w:b/>
      <w:bCs/>
      <w:kern w:val="2"/>
      <w:sz w:val="24"/>
      <w:szCs w:val="24"/>
      <w:lang w:val="en-US" w:eastAsia="zh-CN" w:bidi="ar-SA"/>
    </w:rPr>
  </w:style>
  <w:style w:type="character" w:customStyle="1" w:styleId="94">
    <w:name w:val="日期 Char"/>
    <w:link w:val="29"/>
    <w:qFormat/>
    <w:uiPriority w:val="0"/>
    <w:rPr>
      <w:rFonts w:ascii="宋体" w:hAnsi="Courier New" w:eastAsia="宋体" w:cs="Courier New"/>
      <w:kern w:val="2"/>
      <w:sz w:val="21"/>
      <w:szCs w:val="21"/>
      <w:lang w:val="en-US" w:eastAsia="zh-CN" w:bidi="ar-SA"/>
    </w:rPr>
  </w:style>
  <w:style w:type="character" w:customStyle="1" w:styleId="95">
    <w:name w:val="标题 1 Char"/>
    <w:basedOn w:val="48"/>
    <w:link w:val="2"/>
    <w:qFormat/>
    <w:uiPriority w:val="0"/>
    <w:rPr>
      <w:rFonts w:eastAsia="宋体"/>
      <w:b/>
      <w:bCs/>
      <w:kern w:val="44"/>
      <w:sz w:val="44"/>
      <w:szCs w:val="44"/>
      <w:lang w:val="en-US" w:eastAsia="zh-CN" w:bidi="ar-SA"/>
    </w:rPr>
  </w:style>
  <w:style w:type="character" w:customStyle="1" w:styleId="96">
    <w:name w:val="H1 Char1"/>
    <w:qFormat/>
    <w:uiPriority w:val="0"/>
    <w:rPr>
      <w:rFonts w:eastAsia="宋体"/>
      <w:b/>
      <w:bCs/>
      <w:kern w:val="44"/>
      <w:sz w:val="44"/>
      <w:szCs w:val="44"/>
      <w:lang w:val="en-US" w:eastAsia="zh-CN" w:bidi="ar-SA"/>
    </w:rPr>
  </w:style>
  <w:style w:type="character" w:customStyle="1" w:styleId="97">
    <w:name w:val="style21"/>
    <w:qFormat/>
    <w:uiPriority w:val="0"/>
    <w:rPr>
      <w:sz w:val="18"/>
      <w:szCs w:val="18"/>
    </w:rPr>
  </w:style>
  <w:style w:type="character" w:customStyle="1" w:styleId="98">
    <w:name w:val="Plain Text Char"/>
    <w:qFormat/>
    <w:uiPriority w:val="0"/>
    <w:rPr>
      <w:rFonts w:ascii="宋体" w:hAnsi="Courier New" w:eastAsia="宋体"/>
      <w:kern w:val="2"/>
      <w:sz w:val="21"/>
    </w:rPr>
  </w:style>
  <w:style w:type="character" w:customStyle="1" w:styleId="99">
    <w:name w:val="普通文字 Char Char2"/>
    <w:basedOn w:val="48"/>
    <w:qFormat/>
    <w:uiPriority w:val="0"/>
    <w:rPr>
      <w:rFonts w:ascii="宋体" w:hAnsi="Courier New" w:eastAsia="宋体"/>
      <w:kern w:val="2"/>
      <w:sz w:val="21"/>
      <w:lang w:val="en-US" w:eastAsia="zh-CN" w:bidi="ar-SA"/>
    </w:rPr>
  </w:style>
  <w:style w:type="character" w:customStyle="1" w:styleId="100">
    <w:name w:val="正文文本缩进 2 Char"/>
    <w:link w:val="30"/>
    <w:qFormat/>
    <w:uiPriority w:val="0"/>
    <w:rPr>
      <w:rFonts w:eastAsia="宋体"/>
      <w:kern w:val="2"/>
      <w:sz w:val="32"/>
      <w:lang w:val="en-US" w:eastAsia="zh-CN" w:bidi="ar-SA"/>
    </w:rPr>
  </w:style>
  <w:style w:type="character" w:customStyle="1" w:styleId="101">
    <w:name w:val="标题 8 Char"/>
    <w:link w:val="10"/>
    <w:qFormat/>
    <w:uiPriority w:val="0"/>
    <w:rPr>
      <w:rFonts w:ascii="Arial" w:hAnsi="Arial" w:eastAsia="黑体"/>
      <w:kern w:val="2"/>
      <w:sz w:val="24"/>
      <w:szCs w:val="24"/>
      <w:lang w:val="en-US" w:eastAsia="zh-CN" w:bidi="ar-SA"/>
    </w:rPr>
  </w:style>
  <w:style w:type="character" w:customStyle="1" w:styleId="102">
    <w:name w:val="Char Char10"/>
    <w:qFormat/>
    <w:uiPriority w:val="0"/>
    <w:rPr>
      <w:rFonts w:eastAsia="宋体"/>
      <w:kern w:val="2"/>
      <w:sz w:val="24"/>
      <w:szCs w:val="24"/>
      <w:lang w:val="en-US" w:eastAsia="zh-CN" w:bidi="ar-SA"/>
    </w:rPr>
  </w:style>
  <w:style w:type="character" w:customStyle="1" w:styleId="103">
    <w:name w:val="HTML 预设格式 Char"/>
    <w:link w:val="44"/>
    <w:qFormat/>
    <w:uiPriority w:val="0"/>
    <w:rPr>
      <w:rFonts w:ascii="黑体" w:hAnsi="Courier New" w:eastAsia="黑体" w:cs="Courier New"/>
      <w:lang w:val="en-US" w:eastAsia="zh-CN" w:bidi="ar-SA"/>
    </w:rPr>
  </w:style>
  <w:style w:type="character" w:customStyle="1" w:styleId="104">
    <w:name w:val="标题 Char"/>
    <w:link w:val="47"/>
    <w:qFormat/>
    <w:uiPriority w:val="0"/>
    <w:rPr>
      <w:rFonts w:ascii="Arial" w:hAnsi="Arial" w:eastAsia="宋体"/>
      <w:b/>
      <w:bCs/>
      <w:kern w:val="2"/>
      <w:sz w:val="32"/>
      <w:szCs w:val="32"/>
      <w:lang w:bidi="ar-SA"/>
    </w:rPr>
  </w:style>
  <w:style w:type="character" w:customStyle="1" w:styleId="105">
    <w:name w:val="1ji Char Char"/>
    <w:basedOn w:val="95"/>
    <w:link w:val="106"/>
    <w:qFormat/>
    <w:uiPriority w:val="0"/>
    <w:rPr>
      <w:rFonts w:ascii="宋体" w:hAnsi="宋体" w:eastAsia="宋体"/>
      <w:kern w:val="44"/>
      <w:sz w:val="36"/>
      <w:szCs w:val="44"/>
      <w:lang w:val="en-US" w:eastAsia="zh-CN" w:bidi="ar-SA"/>
    </w:rPr>
  </w:style>
  <w:style w:type="paragraph" w:customStyle="1" w:styleId="106">
    <w:name w:val="1ji"/>
    <w:basedOn w:val="2"/>
    <w:link w:val="105"/>
    <w:qFormat/>
    <w:uiPriority w:val="0"/>
    <w:pPr>
      <w:keepLines w:val="0"/>
      <w:widowControl/>
      <w:spacing w:before="0" w:after="0" w:line="240" w:lineRule="auto"/>
      <w:jc w:val="center"/>
    </w:pPr>
    <w:rPr>
      <w:rFonts w:ascii="宋体" w:hAnsi="宋体"/>
      <w:b w:val="0"/>
      <w:bCs w:val="0"/>
      <w:sz w:val="36"/>
    </w:rPr>
  </w:style>
  <w:style w:type="character" w:customStyle="1" w:styleId="107">
    <w:name w:val="正文文本缩进 Char"/>
    <w:link w:val="21"/>
    <w:qFormat/>
    <w:uiPriority w:val="0"/>
    <w:rPr>
      <w:rFonts w:ascii="仿宋_GB2312" w:eastAsia="仿宋_GB2312"/>
      <w:kern w:val="2"/>
      <w:sz w:val="32"/>
      <w:lang w:val="en-US" w:eastAsia="zh-CN" w:bidi="ar-SA"/>
    </w:rPr>
  </w:style>
  <w:style w:type="character" w:customStyle="1" w:styleId="108">
    <w:name w:val="标题 4 Char"/>
    <w:link w:val="5"/>
    <w:qFormat/>
    <w:uiPriority w:val="0"/>
    <w:rPr>
      <w:rFonts w:ascii="Arial" w:hAnsi="Arial" w:eastAsia="黑体"/>
      <w:sz w:val="28"/>
      <w:lang w:bidi="ar-SA"/>
    </w:rPr>
  </w:style>
  <w:style w:type="paragraph" w:customStyle="1" w:styleId="109">
    <w:name w:val="表格题注"/>
    <w:next w:val="1"/>
    <w:qFormat/>
    <w:uiPriority w:val="0"/>
    <w:pPr>
      <w:keepLines/>
      <w:numPr>
        <w:ilvl w:val="8"/>
        <w:numId w:val="3"/>
      </w:numPr>
      <w:spacing w:beforeLines="100"/>
      <w:ind w:left="1089" w:hanging="369"/>
      <w:jc w:val="center"/>
    </w:pPr>
    <w:rPr>
      <w:rFonts w:ascii="Arial" w:hAnsi="Arial" w:eastAsia="宋体" w:cs="Times New Roman"/>
      <w:sz w:val="18"/>
      <w:szCs w:val="18"/>
      <w:lang w:val="en-US" w:eastAsia="zh-CN" w:bidi="ar-SA"/>
    </w:rPr>
  </w:style>
  <w:style w:type="paragraph" w:customStyle="1" w:styleId="110">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1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2">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13">
    <w:name w:val="4"/>
    <w:basedOn w:val="1"/>
    <w:next w:val="30"/>
    <w:qFormat/>
    <w:uiPriority w:val="0"/>
    <w:pPr>
      <w:spacing w:line="420" w:lineRule="exact"/>
      <w:ind w:firstLine="409" w:firstLineChars="195"/>
    </w:pPr>
  </w:style>
  <w:style w:type="paragraph" w:customStyle="1" w:styleId="1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表内文字"/>
    <w:basedOn w:val="1"/>
    <w:qFormat/>
    <w:uiPriority w:val="0"/>
    <w:pPr>
      <w:snapToGrid w:val="0"/>
      <w:spacing w:before="50" w:after="50" w:line="360" w:lineRule="exact"/>
    </w:pPr>
    <w:rPr>
      <w:rFonts w:ascii="宋体" w:hAnsi="宋体"/>
      <w:b/>
      <w:color w:val="0000FF"/>
      <w:szCs w:val="21"/>
    </w:rPr>
  </w:style>
  <w:style w:type="paragraph" w:customStyle="1" w:styleId="117">
    <w:name w:val="默认段落字体 Para Char"/>
    <w:basedOn w:val="1"/>
    <w:qFormat/>
    <w:uiPriority w:val="0"/>
    <w:pPr>
      <w:adjustRightInd w:val="0"/>
      <w:spacing w:line="360" w:lineRule="auto"/>
    </w:pPr>
    <w:rPr>
      <w:szCs w:val="20"/>
    </w:rPr>
  </w:style>
  <w:style w:type="paragraph" w:customStyle="1" w:styleId="118">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19">
    <w:name w:val="标题1"/>
    <w:basedOn w:val="2"/>
    <w:qFormat/>
    <w:uiPriority w:val="0"/>
    <w:pPr>
      <w:keepLines w:val="0"/>
      <w:widowControl/>
      <w:numPr>
        <w:ilvl w:val="0"/>
        <w:numId w:val="1"/>
      </w:numPr>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120">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21">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12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3">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2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12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6">
    <w:name w:val="Char1"/>
    <w:basedOn w:val="1"/>
    <w:qFormat/>
    <w:uiPriority w:val="0"/>
    <w:rPr>
      <w:szCs w:val="21"/>
    </w:rPr>
  </w:style>
  <w:style w:type="paragraph" w:customStyle="1" w:styleId="127">
    <w:name w:val="正文段"/>
    <w:basedOn w:val="1"/>
    <w:qFormat/>
    <w:uiPriority w:val="0"/>
    <w:pPr>
      <w:widowControl/>
      <w:snapToGrid w:val="0"/>
      <w:spacing w:afterLines="50"/>
      <w:ind w:firstLine="200" w:firstLineChars="200"/>
    </w:pPr>
    <w:rPr>
      <w:kern w:val="0"/>
      <w:sz w:val="24"/>
      <w:szCs w:val="20"/>
    </w:rPr>
  </w:style>
  <w:style w:type="paragraph" w:customStyle="1" w:styleId="128">
    <w:name w:val="Char"/>
    <w:basedOn w:val="17"/>
    <w:qFormat/>
    <w:uiPriority w:val="0"/>
    <w:pPr>
      <w:widowControl/>
      <w:ind w:firstLine="454"/>
      <w:jc w:val="left"/>
    </w:pPr>
    <w:rPr>
      <w:rFonts w:ascii="Tahoma" w:hAnsi="Tahoma" w:cs="宋体"/>
      <w:kern w:val="0"/>
      <w:sz w:val="24"/>
      <w:szCs w:val="20"/>
    </w:rPr>
  </w:style>
  <w:style w:type="paragraph" w:customStyle="1" w:styleId="129">
    <w:name w:val="Char Char1 Char Char Char Char"/>
    <w:basedOn w:val="17"/>
    <w:qFormat/>
    <w:uiPriority w:val="0"/>
    <w:rPr>
      <w:rFonts w:ascii="Tahoma" w:hAnsi="Tahoma"/>
      <w:sz w:val="24"/>
    </w:rPr>
  </w:style>
  <w:style w:type="paragraph" w:customStyle="1" w:styleId="130">
    <w:name w:val="Body"/>
    <w:basedOn w:val="1"/>
    <w:qFormat/>
    <w:uiPriority w:val="0"/>
    <w:pPr>
      <w:widowControl/>
      <w:tabs>
        <w:tab w:val="left" w:pos="1980"/>
      </w:tabs>
      <w:spacing w:before="80" w:after="80" w:line="360" w:lineRule="auto"/>
      <w:jc w:val="center"/>
    </w:pPr>
    <w:rPr>
      <w:szCs w:val="21"/>
    </w:rPr>
  </w:style>
  <w:style w:type="paragraph" w:customStyle="1" w:styleId="131">
    <w:name w:val="F2"/>
    <w:basedOn w:val="1"/>
    <w:qFormat/>
    <w:uiPriority w:val="0"/>
    <w:pPr>
      <w:autoSpaceDE w:val="0"/>
      <w:autoSpaceDN w:val="0"/>
      <w:adjustRightInd w:val="0"/>
      <w:ind w:firstLine="601"/>
    </w:pPr>
    <w:rPr>
      <w:kern w:val="0"/>
      <w:sz w:val="24"/>
      <w:szCs w:val="20"/>
    </w:rPr>
  </w:style>
  <w:style w:type="paragraph" w:customStyle="1" w:styleId="132">
    <w:name w:val="Char Char Char Char Char Char Char Char Char"/>
    <w:basedOn w:val="1"/>
    <w:qFormat/>
    <w:uiPriority w:val="0"/>
    <w:pPr>
      <w:widowControl/>
      <w:spacing w:after="160" w:line="240" w:lineRule="exact"/>
      <w:jc w:val="left"/>
    </w:pPr>
    <w:rPr>
      <w:szCs w:val="20"/>
    </w:rPr>
  </w:style>
  <w:style w:type="paragraph" w:customStyle="1" w:styleId="133">
    <w:name w:val="列出段落1"/>
    <w:basedOn w:val="1"/>
    <w:qFormat/>
    <w:uiPriority w:val="0"/>
    <w:pPr>
      <w:ind w:firstLine="420" w:firstLineChars="200"/>
    </w:pPr>
    <w:rPr>
      <w:rFonts w:ascii="Calibri" w:hAnsi="Calibri"/>
      <w:szCs w:val="22"/>
    </w:rPr>
  </w:style>
  <w:style w:type="paragraph" w:customStyle="1" w:styleId="13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136">
    <w:name w:val="节标题"/>
    <w:basedOn w:val="1"/>
    <w:next w:val="123"/>
    <w:qFormat/>
    <w:uiPriority w:val="0"/>
    <w:pPr>
      <w:widowControl/>
      <w:spacing w:line="289" w:lineRule="atLeast"/>
      <w:jc w:val="center"/>
      <w:textAlignment w:val="baseline"/>
    </w:pPr>
    <w:rPr>
      <w:color w:val="000000"/>
      <w:kern w:val="0"/>
      <w:sz w:val="28"/>
      <w:szCs w:val="20"/>
      <w:u w:color="000000"/>
    </w:rPr>
  </w:style>
  <w:style w:type="paragraph" w:customStyle="1" w:styleId="13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正文文本缩进 Char Char Char Char"/>
    <w:basedOn w:val="1"/>
    <w:qFormat/>
    <w:uiPriority w:val="0"/>
    <w:pPr>
      <w:ind w:firstLine="540"/>
    </w:pPr>
    <w:rPr>
      <w:rFonts w:hint="eastAsia" w:ascii="宋体" w:hAnsi="Courier New"/>
      <w:szCs w:val="20"/>
    </w:rPr>
  </w:style>
  <w:style w:type="paragraph" w:customStyle="1" w:styleId="140">
    <w:name w:val="默认段落字体 Para Char Char Char Char Char Char Char Char Char1 Char Char Char Char"/>
    <w:basedOn w:val="1"/>
    <w:qFormat/>
    <w:uiPriority w:val="0"/>
    <w:rPr>
      <w:rFonts w:ascii="Tahoma" w:hAnsi="Tahoma"/>
      <w:sz w:val="24"/>
      <w:szCs w:val="20"/>
    </w:rPr>
  </w:style>
  <w:style w:type="paragraph" w:customStyle="1" w:styleId="141">
    <w:name w:val="1"/>
    <w:basedOn w:val="1"/>
    <w:next w:val="27"/>
    <w:qFormat/>
    <w:uiPriority w:val="0"/>
    <w:rPr>
      <w:rFonts w:ascii="宋体" w:hAnsi="Courier New"/>
      <w:szCs w:val="20"/>
    </w:rPr>
  </w:style>
  <w:style w:type="paragraph" w:customStyle="1" w:styleId="14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3">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4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6">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147">
    <w:name w:val="文章附标题"/>
    <w:basedOn w:val="1"/>
    <w:next w:val="2"/>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4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0">
    <w:name w:val="Char Char1 Char Char Char Char1"/>
    <w:basedOn w:val="17"/>
    <w:qFormat/>
    <w:uiPriority w:val="0"/>
    <w:rPr>
      <w:rFonts w:ascii="Tahoma" w:hAnsi="Tahoma"/>
      <w:sz w:val="24"/>
    </w:rPr>
  </w:style>
  <w:style w:type="paragraph" w:customStyle="1" w:styleId="151">
    <w:name w:val="列出段落11"/>
    <w:basedOn w:val="1"/>
    <w:qFormat/>
    <w:uiPriority w:val="0"/>
    <w:pPr>
      <w:ind w:firstLine="420" w:firstLineChars="200"/>
    </w:pPr>
    <w:rPr>
      <w:rFonts w:ascii="Calibri" w:hAnsi="Calibri"/>
      <w:szCs w:val="22"/>
    </w:rPr>
  </w:style>
  <w:style w:type="paragraph" w:customStyle="1" w:styleId="152">
    <w:name w:val="Char21"/>
    <w:basedOn w:val="1"/>
    <w:qFormat/>
    <w:uiPriority w:val="0"/>
    <w:rPr>
      <w:szCs w:val="20"/>
    </w:rPr>
  </w:style>
  <w:style w:type="paragraph" w:customStyle="1" w:styleId="153">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5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8">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159">
    <w:name w:val="文章总标题"/>
    <w:basedOn w:val="1"/>
    <w:next w:val="14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60">
    <w:name w:val="样式1"/>
    <w:basedOn w:val="1"/>
    <w:qFormat/>
    <w:uiPriority w:val="0"/>
    <w:pPr>
      <w:spacing w:before="120" w:after="120" w:line="300" w:lineRule="auto"/>
    </w:pPr>
    <w:rPr>
      <w:rFonts w:ascii="宋体" w:hAnsi="宋体"/>
      <w:b/>
      <w:sz w:val="24"/>
      <w:szCs w:val="20"/>
    </w:rPr>
  </w:style>
  <w:style w:type="paragraph" w:customStyle="1" w:styleId="161">
    <w:name w:val="表格"/>
    <w:basedOn w:val="1"/>
    <w:qFormat/>
    <w:uiPriority w:val="0"/>
    <w:pPr>
      <w:spacing w:line="400" w:lineRule="exact"/>
    </w:pPr>
    <w:rPr>
      <w:sz w:val="24"/>
    </w:rPr>
  </w:style>
  <w:style w:type="paragraph" w:customStyle="1" w:styleId="16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列出段落2"/>
    <w:basedOn w:val="1"/>
    <w:qFormat/>
    <w:uiPriority w:val="0"/>
    <w:pPr>
      <w:ind w:firstLine="420" w:firstLineChars="200"/>
    </w:pPr>
    <w:rPr>
      <w:rFonts w:ascii="Calibri" w:hAnsi="Calibri"/>
      <w:szCs w:val="22"/>
    </w:rPr>
  </w:style>
  <w:style w:type="paragraph" w:customStyle="1" w:styleId="164">
    <w:name w:val="Char3"/>
    <w:basedOn w:val="17"/>
    <w:qFormat/>
    <w:uiPriority w:val="0"/>
    <w:pPr>
      <w:widowControl/>
      <w:ind w:firstLine="454"/>
      <w:jc w:val="left"/>
    </w:pPr>
    <w:rPr>
      <w:rFonts w:ascii="Tahoma" w:hAnsi="Tahoma" w:cs="宋体"/>
      <w:kern w:val="0"/>
      <w:sz w:val="24"/>
      <w:szCs w:val="20"/>
    </w:rPr>
  </w:style>
  <w:style w:type="paragraph" w:customStyle="1" w:styleId="165">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66">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167">
    <w:name w:val="p15"/>
    <w:basedOn w:val="1"/>
    <w:qFormat/>
    <w:uiPriority w:val="0"/>
    <w:pPr>
      <w:widowControl/>
    </w:pPr>
    <w:rPr>
      <w:rFonts w:ascii="宋体" w:hAnsi="宋体" w:cs="宋体"/>
      <w:kern w:val="0"/>
      <w:szCs w:val="21"/>
    </w:rPr>
  </w:style>
  <w:style w:type="paragraph" w:customStyle="1" w:styleId="168">
    <w:name w:val="插图题注"/>
    <w:next w:val="1"/>
    <w:qFormat/>
    <w:uiPriority w:val="0"/>
    <w:pPr>
      <w:numPr>
        <w:ilvl w:val="7"/>
        <w:numId w:val="3"/>
      </w:numPr>
      <w:spacing w:afterLines="100"/>
      <w:ind w:left="1089" w:hanging="369"/>
      <w:jc w:val="center"/>
    </w:pPr>
    <w:rPr>
      <w:rFonts w:ascii="Arial" w:hAnsi="Arial" w:eastAsia="宋体" w:cs="Times New Roman"/>
      <w:sz w:val="18"/>
      <w:szCs w:val="18"/>
      <w:lang w:val="en-US" w:eastAsia="zh-CN" w:bidi="ar-SA"/>
    </w:rPr>
  </w:style>
  <w:style w:type="paragraph" w:customStyle="1" w:styleId="169">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170">
    <w:name w:val="正文首行缩进两字符"/>
    <w:basedOn w:val="1"/>
    <w:qFormat/>
    <w:uiPriority w:val="0"/>
    <w:pPr>
      <w:spacing w:line="360" w:lineRule="auto"/>
      <w:ind w:firstLine="200" w:firstLineChars="200"/>
    </w:pPr>
  </w:style>
  <w:style w:type="paragraph" w:customStyle="1" w:styleId="171">
    <w:name w:val="p0"/>
    <w:basedOn w:val="1"/>
    <w:qFormat/>
    <w:uiPriority w:val="0"/>
    <w:pPr>
      <w:widowControl/>
    </w:pPr>
    <w:rPr>
      <w:kern w:val="0"/>
      <w:szCs w:val="21"/>
    </w:rPr>
  </w:style>
  <w:style w:type="paragraph" w:customStyle="1" w:styleId="172">
    <w:name w:val="444"/>
    <w:basedOn w:val="1"/>
    <w:qFormat/>
    <w:uiPriority w:val="0"/>
    <w:pPr>
      <w:adjustRightInd w:val="0"/>
      <w:spacing w:line="312" w:lineRule="atLeast"/>
      <w:jc w:val="center"/>
      <w:textAlignment w:val="baseline"/>
    </w:pPr>
    <w:rPr>
      <w:b/>
      <w:kern w:val="0"/>
      <w:sz w:val="36"/>
      <w:szCs w:val="36"/>
    </w:rPr>
  </w:style>
  <w:style w:type="paragraph" w:customStyle="1" w:styleId="173">
    <w:name w:val="Char Char Char Char Char Char Char Char Char Char Char Char Char"/>
    <w:basedOn w:val="1"/>
    <w:qFormat/>
    <w:uiPriority w:val="0"/>
    <w:pPr>
      <w:widowControl/>
      <w:spacing w:after="160" w:line="240" w:lineRule="exact"/>
      <w:jc w:val="left"/>
    </w:pPr>
    <w:rPr>
      <w:rFonts w:ascii="Verdana" w:hAnsi="Verdana" w:eastAsia="仿宋_GB2312"/>
      <w:b/>
      <w:bCs/>
      <w:kern w:val="0"/>
      <w:sz w:val="20"/>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03213-B6A7-4FC8-AEB6-44D6DA55ED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2691</Words>
  <Characters>15344</Characters>
  <Lines>127</Lines>
  <Paragraphs>35</Paragraphs>
  <ScaleCrop>false</ScaleCrop>
  <LinksUpToDate>false</LinksUpToDate>
  <CharactersWithSpaces>18000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2014-03-13T02:07:00Z</dcterms:created>
  <dc:creator>聂泉源</dc:creator>
  <cp:lastModifiedBy>ZBK</cp:lastModifiedBy>
  <cp:lastPrinted>2017-09-29T09:53:50Z</cp:lastPrinted>
  <dcterms:modified xsi:type="dcterms:W3CDTF">2017-09-29T10:15:49Z</dcterms:modified>
  <dc:title>3</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